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那曲市中央环保督察反馈意见（2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4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-0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）整改任务完成情况公示表</w:t>
      </w:r>
    </w:p>
    <w:tbl>
      <w:tblPr>
        <w:tblStyle w:val="4"/>
        <w:tblW w:w="9760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反馈问题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那曲地区部分公路项目未履行审批手续，且违法侵占自然保护区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那曲市政府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责任人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敖刘全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（0896）3335877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整改目标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依法依规完成马跃乡至S208三八二大桥农村公路改建工程、S301雄梅至尼玛段公路改建工程、硼砂厂(G317)至双湖县城公路改建工程违法违规问题整改工作；2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对造成的生态破坏进行恢复；3。严格追究相关责任人责任。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那曲地区行署组织地直相关部门限期对马跃乡至S208三八二大桥农村公路改建工程、S301雄梅至尼玛段公路改建工程、硼砂厂（G317）至双湖县城公路改建工程造成的生态破坏进行恢复治理，拆除沥青拌合站、临时施工营地等设施，完成迹地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整改主要工作及成效</w:t>
            </w:r>
            <w:bookmarkStart w:id="0" w:name="_GoBack"/>
            <w:bookmarkEnd w:id="0"/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</w:rPr>
              <w:t>针对每条公路分别制定了生态恢复方案，三条公路共计投入约2525.927万元生态恢复资金。截至目前，采取取弃料场的平整、刷坡、修台阶、播撒草籽、用草方格进行防护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</w:rPr>
              <w:t>拆除沥青拌合站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  <w:lang w:eastAsia="zh-CN"/>
              </w:rPr>
              <w:t>华和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</w:rPr>
              <w:t>临时施工营地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</w:rPr>
              <w:t>清理河道等整改措施，共完成恢复点位38处。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0EB7"/>
    <w:rsid w:val="00D05C2C"/>
    <w:rsid w:val="54680EB7"/>
    <w:rsid w:val="69866439"/>
    <w:rsid w:val="6F5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szCs w:val="24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2018-12-13T07:57:00Z</dcterms:created>
  <dc:creator>༼吐蕃之子༽</dc:creator>
  <cp:lastModifiedBy>不舍没法</cp:lastModifiedBy>
  <dcterms:modified xsi:type="dcterms:W3CDTF">2018-12-13T10:35:11Z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