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E356A">
      <w:pPr>
        <w:spacing w:line="578"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那曲市林草局机关2024年度部门决算公开报告</w:t>
      </w:r>
    </w:p>
    <w:p w14:paraId="6C2B2D3A">
      <w:pPr>
        <w:spacing w:line="578" w:lineRule="exact"/>
        <w:jc w:val="center"/>
        <w:rPr>
          <w:rFonts w:hint="eastAsia" w:ascii="黑体" w:hAnsi="ˎ̥" w:eastAsia="黑体"/>
          <w:b/>
          <w:sz w:val="32"/>
          <w:szCs w:val="32"/>
        </w:rPr>
      </w:pPr>
    </w:p>
    <w:p w14:paraId="6A8F1018">
      <w:pPr>
        <w:spacing w:line="578" w:lineRule="exact"/>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14:paraId="6A2F743B">
      <w:pPr>
        <w:pStyle w:val="19"/>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基本情况</w:t>
      </w:r>
      <w:r>
        <w:rPr>
          <w:sz w:val="32"/>
          <w:szCs w:val="32"/>
        </w:rPr>
        <w:tab/>
      </w:r>
      <w:r>
        <w:rPr>
          <w:sz w:val="32"/>
          <w:szCs w:val="32"/>
        </w:rPr>
        <w:fldChar w:fldCharType="end"/>
      </w:r>
      <w:r>
        <w:rPr>
          <w:rFonts w:hint="eastAsia"/>
          <w:sz w:val="32"/>
          <w:szCs w:val="32"/>
        </w:rPr>
        <w:t>2</w:t>
      </w:r>
    </w:p>
    <w:p w14:paraId="29CBFE79">
      <w:pPr>
        <w:pStyle w:val="20"/>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一、部门（单位）职责</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14:paraId="09089809">
      <w:pPr>
        <w:pStyle w:val="20"/>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14:paraId="3B013F23">
      <w:pPr>
        <w:pStyle w:val="19"/>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_Toc28253_WPSOffice_Level1 </w:instrText>
      </w:r>
      <w:r>
        <w:rPr>
          <w:sz w:val="32"/>
          <w:szCs w:val="32"/>
        </w:rPr>
        <w:fldChar w:fldCharType="separate"/>
      </w: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年度部门决算公开表</w:t>
      </w:r>
      <w:r>
        <w:rPr>
          <w:sz w:val="32"/>
          <w:szCs w:val="32"/>
        </w:rPr>
        <w:tab/>
      </w:r>
      <w:r>
        <w:rPr>
          <w:sz w:val="32"/>
          <w:szCs w:val="32"/>
        </w:rPr>
        <w:fldChar w:fldCharType="end"/>
      </w:r>
      <w:r>
        <w:rPr>
          <w:rFonts w:hint="eastAsia"/>
          <w:sz w:val="32"/>
          <w:szCs w:val="32"/>
        </w:rPr>
        <w:t>2</w:t>
      </w:r>
    </w:p>
    <w:p w14:paraId="6E57563D">
      <w:pPr>
        <w:pStyle w:val="19"/>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_Toc27590_WPSOffice_Level1 </w:instrText>
      </w:r>
      <w:r>
        <w:rPr>
          <w:sz w:val="32"/>
          <w:szCs w:val="32"/>
        </w:rPr>
        <w:fldChar w:fldCharType="separate"/>
      </w:r>
      <w:r>
        <w:rPr>
          <w:rFonts w:hint="eastAsia" w:ascii="黑体" w:hAnsi="黑体" w:eastAsia="黑体" w:cs="黑体"/>
          <w:sz w:val="32"/>
          <w:szCs w:val="32"/>
        </w:rPr>
        <w:t>第三部分</w:t>
      </w:r>
      <w:r>
        <w:rPr>
          <w:rFonts w:hint="eastAsia"/>
          <w:sz w:val="32"/>
          <w:szCs w:val="32"/>
        </w:rPr>
        <w:t xml:space="preserve">  </w:t>
      </w:r>
      <w:r>
        <w:rPr>
          <w:rFonts w:hint="default" w:ascii="黑体" w:hAnsi="ˎ̥" w:eastAsia="黑体"/>
          <w:sz w:val="32"/>
          <w:szCs w:val="32"/>
          <w:lang w:val="en-US"/>
        </w:rPr>
        <w:t>2024</w:t>
      </w:r>
      <w:r>
        <w:rPr>
          <w:rFonts w:hint="eastAsia" w:ascii="黑体" w:hAnsi="ˎ̥" w:eastAsia="黑体"/>
          <w:sz w:val="32"/>
          <w:szCs w:val="32"/>
        </w:rPr>
        <w:t>年度部门决算情况说明</w:t>
      </w:r>
      <w:r>
        <w:rPr>
          <w:sz w:val="32"/>
          <w:szCs w:val="32"/>
        </w:rPr>
        <w:tab/>
      </w:r>
      <w:r>
        <w:rPr>
          <w:sz w:val="32"/>
          <w:szCs w:val="32"/>
        </w:rPr>
        <w:fldChar w:fldCharType="end"/>
      </w:r>
      <w:r>
        <w:rPr>
          <w:rFonts w:hint="eastAsia"/>
          <w:sz w:val="32"/>
          <w:szCs w:val="32"/>
        </w:rPr>
        <w:t>3</w:t>
      </w:r>
    </w:p>
    <w:p w14:paraId="65C40179">
      <w:pPr>
        <w:pStyle w:val="20"/>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3</w:t>
      </w:r>
    </w:p>
    <w:p w14:paraId="4BD7D57F">
      <w:pPr>
        <w:pStyle w:val="20"/>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0C54764D">
      <w:pPr>
        <w:pStyle w:val="20"/>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51FC70A3">
      <w:pPr>
        <w:pStyle w:val="20"/>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w:t>
      </w:r>
      <w:r>
        <w:rPr>
          <w:rFonts w:hint="eastAsia" w:ascii="仿宋" w:hAnsi="仿宋" w:eastAsia="仿宋" w:cs="仿宋"/>
          <w:bCs/>
          <w:sz w:val="32"/>
          <w:szCs w:val="32"/>
          <w:lang w:val="en-US" w:eastAsia="zh-CN"/>
        </w:rPr>
        <w:t>总体</w:t>
      </w:r>
      <w:r>
        <w:rPr>
          <w:rFonts w:hint="eastAsia" w:ascii="仿宋" w:hAnsi="仿宋" w:eastAsia="仿宋" w:cs="仿宋"/>
          <w:bCs/>
          <w:sz w:val="32"/>
          <w:szCs w:val="32"/>
        </w:rPr>
        <w:t>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7A0C8420">
      <w:pPr>
        <w:pStyle w:val="20"/>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5</w:t>
      </w:r>
    </w:p>
    <w:p w14:paraId="0F3513AE">
      <w:pPr>
        <w:pStyle w:val="20"/>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rPr>
        <w:t>6</w:t>
      </w:r>
    </w:p>
    <w:p w14:paraId="14C271AC">
      <w:pPr>
        <w:pStyle w:val="20"/>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7</w:t>
      </w:r>
    </w:p>
    <w:p w14:paraId="341B0484">
      <w:pPr>
        <w:pStyle w:val="20"/>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8</w:t>
      </w:r>
    </w:p>
    <w:p w14:paraId="4A5010BD">
      <w:pPr>
        <w:pStyle w:val="20"/>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9</w:t>
      </w:r>
    </w:p>
    <w:p w14:paraId="23F091F4">
      <w:pPr>
        <w:pStyle w:val="20"/>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11</w:t>
      </w:r>
    </w:p>
    <w:p w14:paraId="11226842">
      <w:pPr>
        <w:pStyle w:val="20"/>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rPr>
        <w:t>13</w:t>
      </w:r>
    </w:p>
    <w:p w14:paraId="1704E608">
      <w:pPr>
        <w:pStyle w:val="19"/>
        <w:tabs>
          <w:tab w:val="right" w:leader="dot" w:pos="8306"/>
        </w:tabs>
        <w:spacing w:line="578" w:lineRule="exact"/>
        <w:rPr>
          <w:rFonts w:hint="eastAsia" w:ascii="黑体" w:hAnsi="ˎ̥"/>
          <w:b/>
          <w:sz w:val="32"/>
          <w:szCs w:val="32"/>
        </w:rPr>
      </w:pPr>
      <w:r>
        <w:rPr>
          <w:sz w:val="32"/>
          <w:szCs w:val="32"/>
        </w:rPr>
        <w:fldChar w:fldCharType="begin"/>
      </w:r>
      <w:r>
        <w:rPr>
          <w:sz w:val="32"/>
          <w:szCs w:val="32"/>
        </w:rPr>
        <w:instrText xml:space="preserve"> HYPERLINK \l _Toc15425_WPSOffice_Level1 </w:instrText>
      </w:r>
      <w:r>
        <w:rPr>
          <w:sz w:val="32"/>
          <w:szCs w:val="32"/>
        </w:rPr>
        <w:fldChar w:fldCharType="separate"/>
      </w:r>
      <w:r>
        <w:rPr>
          <w:rFonts w:hint="eastAsia" w:ascii="黑体" w:hAnsi="ˎ̥" w:eastAsia="黑体"/>
          <w:sz w:val="32"/>
          <w:szCs w:val="32"/>
        </w:rPr>
        <w:t>第四部分  名词解释</w:t>
      </w:r>
      <w:r>
        <w:rPr>
          <w:sz w:val="32"/>
          <w:szCs w:val="32"/>
        </w:rPr>
        <w:tab/>
      </w:r>
      <w:bookmarkStart w:id="1" w:name="_Toc15425_WPSOffice_Level1Page"/>
      <w:r>
        <w:rPr>
          <w:sz w:val="32"/>
          <w:szCs w:val="32"/>
        </w:rPr>
        <w:t>1</w:t>
      </w:r>
      <w:bookmarkEnd w:id="1"/>
      <w:r>
        <w:rPr>
          <w:sz w:val="32"/>
          <w:szCs w:val="32"/>
        </w:rPr>
        <w:fldChar w:fldCharType="end"/>
      </w:r>
      <w:bookmarkEnd w:id="0"/>
      <w:r>
        <w:rPr>
          <w:rFonts w:hint="eastAsia"/>
          <w:sz w:val="32"/>
          <w:szCs w:val="32"/>
        </w:rPr>
        <w:t>5</w:t>
      </w:r>
    </w:p>
    <w:p w14:paraId="4EC8D6DA">
      <w:pPr>
        <w:spacing w:line="578" w:lineRule="exact"/>
        <w:jc w:val="both"/>
        <w:rPr>
          <w:rFonts w:hint="eastAsia" w:ascii="黑体" w:hAnsi="ˎ̥" w:eastAsia="黑体"/>
          <w:sz w:val="32"/>
          <w:szCs w:val="32"/>
        </w:rPr>
      </w:pPr>
      <w:bookmarkStart w:id="2" w:name="_Toc23465_WPSOffice_Level1"/>
      <w:bookmarkStart w:id="3" w:name="_Toc32433_WPSOffice_Level1"/>
      <w:bookmarkStart w:id="4" w:name="_Toc10720_WPSOffice_Level1"/>
      <w:bookmarkStart w:id="5" w:name="_Toc10049_WPSOffice_Level1"/>
      <w:bookmarkStart w:id="6" w:name="_Toc22941_WPSOffice_Level1"/>
      <w:bookmarkStart w:id="7" w:name="_Toc1704_WPSOffice_Level1"/>
      <w:bookmarkStart w:id="8" w:name="_Toc24238_WPSOffice_Level2"/>
      <w:bookmarkStart w:id="9" w:name="_Toc20274_WPSOffice_Level2"/>
      <w:bookmarkStart w:id="10" w:name="_Toc20205_WPSOffice_Level2"/>
      <w:bookmarkStart w:id="11" w:name="_Toc26580_WPSOffice_Level2"/>
      <w:bookmarkStart w:id="12" w:name="_Toc14159_WPSOffice_Level2"/>
      <w:bookmarkStart w:id="13" w:name="_Toc32622_WPSOffice_Level2"/>
    </w:p>
    <w:p w14:paraId="13495E08">
      <w:pPr>
        <w:spacing w:line="578" w:lineRule="exact"/>
        <w:jc w:val="center"/>
        <w:rPr>
          <w:rFonts w:hint="eastAsia" w:ascii="黑体" w:hAnsi="ˎ̥" w:eastAsia="黑体"/>
          <w:sz w:val="32"/>
          <w:szCs w:val="32"/>
        </w:rPr>
      </w:pPr>
      <w:r>
        <w:rPr>
          <w:rFonts w:hint="eastAsia" w:ascii="黑体" w:hAnsi="ˎ̥" w:eastAsia="黑体"/>
          <w:sz w:val="32"/>
          <w:szCs w:val="32"/>
        </w:rPr>
        <w:t xml:space="preserve">第一部分  </w:t>
      </w:r>
      <w:bookmarkEnd w:id="2"/>
      <w:bookmarkEnd w:id="3"/>
      <w:bookmarkEnd w:id="4"/>
      <w:bookmarkEnd w:id="5"/>
      <w:bookmarkEnd w:id="6"/>
      <w:bookmarkEnd w:id="7"/>
      <w:r>
        <w:rPr>
          <w:rFonts w:hint="eastAsia" w:ascii="黑体" w:hAnsi="ˎ̥" w:eastAsia="黑体"/>
          <w:sz w:val="32"/>
          <w:szCs w:val="32"/>
        </w:rPr>
        <w:t>基本情况</w:t>
      </w:r>
    </w:p>
    <w:p w14:paraId="59DE4DDD">
      <w:pPr>
        <w:spacing w:line="578" w:lineRule="exact"/>
        <w:ind w:firstLine="640" w:firstLineChars="200"/>
        <w:rPr>
          <w:rFonts w:hint="eastAsia" w:ascii="楷体" w:hAnsi="楷体" w:eastAsia="楷体" w:cs="楷体"/>
          <w:sz w:val="32"/>
          <w:szCs w:val="32"/>
        </w:rPr>
      </w:pPr>
    </w:p>
    <w:p w14:paraId="4A3D8885">
      <w:pPr>
        <w:numPr>
          <w:ilvl w:val="0"/>
          <w:numId w:val="2"/>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部门</w:t>
      </w:r>
      <w:bookmarkEnd w:id="8"/>
      <w:r>
        <w:rPr>
          <w:rFonts w:hint="eastAsia" w:ascii="黑体" w:hAnsi="黑体" w:eastAsia="黑体" w:cs="黑体"/>
          <w:sz w:val="32"/>
          <w:szCs w:val="32"/>
        </w:rPr>
        <w:t>（单位）职责</w:t>
      </w:r>
      <w:bookmarkEnd w:id="9"/>
      <w:bookmarkEnd w:id="10"/>
      <w:bookmarkEnd w:id="11"/>
      <w:bookmarkEnd w:id="12"/>
      <w:bookmarkEnd w:id="13"/>
    </w:p>
    <w:p w14:paraId="4697D107">
      <w:pPr>
        <w:widowControl w:val="0"/>
        <w:wordWrap/>
        <w:snapToGrid/>
        <w:spacing w:line="560" w:lineRule="exact"/>
        <w:ind w:left="0" w:leftChars="0" w:right="0"/>
        <w:textAlignment w:val="auto"/>
        <w:outlineLvl w:val="9"/>
        <w:rPr>
          <w:rFonts w:hint="eastAsia" w:ascii="方正仿宋简体" w:hAnsi="方正仿宋简体" w:eastAsia="方正仿宋简体" w:cs="方正仿宋简体"/>
          <w:b w:val="0"/>
          <w:bCs w:val="0"/>
          <w:sz w:val="32"/>
          <w:szCs w:val="32"/>
          <w:highlight w:val="none"/>
        </w:rPr>
      </w:pPr>
      <w:r>
        <w:rPr>
          <w:rFonts w:hint="eastAsia" w:ascii="方正仿宋简体" w:hAnsi="方正仿宋简体" w:eastAsia="方正仿宋简体" w:cs="方正仿宋简体"/>
          <w:b w:val="0"/>
          <w:bCs w:val="0"/>
          <w:sz w:val="32"/>
          <w:szCs w:val="32"/>
          <w:highlight w:val="none"/>
        </w:rPr>
        <w:t>那曲市林业和草原局负责贯彻落实中央、自治区关于林业和草原工作的方针政策和市委的决策部署，在履行职责过程中坚持和加强市委对林业和草原工作的统一领导。主要职责是:</w:t>
      </w:r>
    </w:p>
    <w:p w14:paraId="060527BD">
      <w:pPr>
        <w:widowControl w:val="0"/>
        <w:wordWrap/>
        <w:snapToGrid/>
        <w:spacing w:line="560" w:lineRule="exact"/>
        <w:ind w:left="0" w:leftChars="0" w:right="0"/>
        <w:textAlignment w:val="auto"/>
        <w:outlineLvl w:val="9"/>
        <w:rPr>
          <w:rFonts w:hint="eastAsia" w:ascii="方正仿宋简体" w:hAnsi="方正仿宋简体" w:eastAsia="方正仿宋简体" w:cs="方正仿宋简体"/>
          <w:b w:val="0"/>
          <w:bCs w:val="0"/>
          <w:sz w:val="32"/>
          <w:szCs w:val="32"/>
          <w:highlight w:val="none"/>
        </w:rPr>
      </w:pPr>
      <w:r>
        <w:rPr>
          <w:rFonts w:hint="eastAsia" w:ascii="方正仿宋简体" w:hAnsi="方正仿宋简体" w:eastAsia="方正仿宋简体" w:cs="方正仿宋简体"/>
          <w:b w:val="0"/>
          <w:bCs w:val="0"/>
          <w:sz w:val="32"/>
          <w:szCs w:val="32"/>
          <w:highlight w:val="none"/>
        </w:rPr>
        <w:t xml:space="preserve"> </w:t>
      </w:r>
      <w:r>
        <w:rPr>
          <w:rFonts w:hint="eastAsia" w:ascii="方正仿宋简体" w:hAnsi="方正仿宋简体" w:eastAsia="方正仿宋简体" w:cs="方正仿宋简体"/>
          <w:b w:val="0"/>
          <w:bCs w:val="0"/>
          <w:sz w:val="32"/>
          <w:szCs w:val="32"/>
          <w:highlight w:val="none"/>
          <w:lang w:val="en-US" w:eastAsia="zh-CN"/>
        </w:rPr>
        <w:t xml:space="preserve">  </w:t>
      </w:r>
      <w:r>
        <w:rPr>
          <w:rFonts w:hint="eastAsia" w:ascii="方正仿宋简体" w:hAnsi="方正仿宋简体" w:eastAsia="方正仿宋简体" w:cs="方正仿宋简体"/>
          <w:b w:val="0"/>
          <w:bCs w:val="0"/>
          <w:sz w:val="32"/>
          <w:szCs w:val="32"/>
          <w:highlight w:val="none"/>
        </w:rPr>
        <w:t>那曲市林业和草原局负责贯彻落实中央、自治区关于林业和草原工作的方针政策和市委的决策部署，在履行职责过程中坚持和加强市委对林业和草原工作的统一领导。主要职责是:</w:t>
      </w:r>
    </w:p>
    <w:p w14:paraId="3771D2D9">
      <w:pPr>
        <w:widowControl w:val="0"/>
        <w:wordWrap/>
        <w:overflowPunct w:val="0"/>
        <w:adjustRightInd w:val="0"/>
        <w:snapToGrid w:val="0"/>
        <w:spacing w:line="576" w:lineRule="exact"/>
        <w:textAlignment w:val="auto"/>
        <w:rPr>
          <w:rFonts w:hint="eastAsia" w:ascii="方正仿宋简体" w:hAnsi="方正仿宋简体" w:eastAsia="方正仿宋简体" w:cs="方正仿宋简体"/>
          <w:sz w:val="32"/>
          <w:szCs w:val="32"/>
          <w:highlight w:val="none"/>
          <w:u w:val="none"/>
        </w:rPr>
      </w:pPr>
      <w:r>
        <w:rPr>
          <w:rFonts w:hint="eastAsia" w:ascii="方正仿宋简体" w:hAnsi="方正仿宋简体" w:eastAsia="方正仿宋简体" w:cs="方正仿宋简体"/>
          <w:b w:val="0"/>
          <w:bCs w:val="0"/>
          <w:sz w:val="32"/>
          <w:szCs w:val="32"/>
          <w:highlight w:val="none"/>
        </w:rPr>
        <w:t xml:space="preserve">  </w:t>
      </w:r>
      <w:r>
        <w:rPr>
          <w:rFonts w:hint="eastAsia" w:ascii="方正仿宋简体" w:hAnsi="方正仿宋简体" w:eastAsia="方正仿宋简体" w:cs="方正仿宋简体"/>
          <w:b w:val="0"/>
          <w:bCs w:val="0"/>
          <w:sz w:val="32"/>
          <w:szCs w:val="32"/>
          <w:highlight w:val="none"/>
          <w:lang w:val="en-US" w:eastAsia="zh-CN"/>
        </w:rPr>
        <w:t xml:space="preserve">  </w:t>
      </w:r>
      <w:r>
        <w:rPr>
          <w:rFonts w:hint="eastAsia" w:ascii="方正仿宋简体" w:hAnsi="方正仿宋简体" w:eastAsia="方正仿宋简体" w:cs="方正仿宋简体"/>
          <w:b w:val="0"/>
          <w:bCs w:val="0"/>
          <w:sz w:val="32"/>
          <w:szCs w:val="32"/>
          <w:highlight w:val="none"/>
        </w:rPr>
        <w:t>(1)</w:t>
      </w:r>
      <w:r>
        <w:rPr>
          <w:rFonts w:hint="eastAsia" w:ascii="方正仿宋简体" w:hAnsi="方正仿宋简体" w:eastAsia="方正仿宋简体" w:cs="方正仿宋简体"/>
          <w:sz w:val="32"/>
          <w:szCs w:val="32"/>
          <w:highlight w:val="none"/>
          <w:u w:val="none"/>
        </w:rPr>
        <w:t>负责林业和草原资源及其生态保护修复的监督管理。</w:t>
      </w:r>
      <w:r>
        <w:rPr>
          <w:rFonts w:hint="eastAsia" w:ascii="方正仿宋简体" w:hAnsi="方正仿宋简体" w:eastAsia="方正仿宋简体" w:cs="方正仿宋简体"/>
          <w:color w:val="000000"/>
          <w:sz w:val="32"/>
          <w:szCs w:val="32"/>
          <w:highlight w:val="none"/>
          <w:u w:val="none"/>
          <w:lang w:val="en-US" w:eastAsia="zh-CN"/>
        </w:rPr>
        <w:t>会同有关部门拟订并组织实施全市林业和草原及其生态保护修复的规划和制度，组织起草相关地方性法规和政府规章草案。组织开展</w:t>
      </w:r>
      <w:r>
        <w:rPr>
          <w:rFonts w:hint="eastAsia" w:ascii="方正仿宋简体" w:hAnsi="方正仿宋简体" w:eastAsia="方正仿宋简体" w:cs="方正仿宋简体"/>
          <w:sz w:val="32"/>
          <w:szCs w:val="32"/>
          <w:highlight w:val="none"/>
          <w:u w:val="none"/>
        </w:rPr>
        <w:t>森林、草原</w:t>
      </w:r>
      <w:r>
        <w:rPr>
          <w:rFonts w:hint="eastAsia" w:ascii="方正仿宋简体" w:hAnsi="方正仿宋简体" w:eastAsia="方正仿宋简体" w:cs="方正仿宋简体"/>
          <w:sz w:val="32"/>
          <w:szCs w:val="32"/>
          <w:highlight w:val="none"/>
          <w:u w:val="none"/>
          <w:lang w:eastAsia="zh-CN"/>
        </w:rPr>
        <w:t>、</w:t>
      </w:r>
      <w:r>
        <w:rPr>
          <w:rFonts w:hint="eastAsia" w:ascii="方正仿宋简体" w:hAnsi="方正仿宋简体" w:eastAsia="方正仿宋简体" w:cs="方正仿宋简体"/>
          <w:sz w:val="32"/>
          <w:szCs w:val="32"/>
          <w:highlight w:val="none"/>
          <w:u w:val="none"/>
          <w:lang w:val="en-US" w:eastAsia="zh-CN"/>
        </w:rPr>
        <w:t>湿地、荒漠和</w:t>
      </w:r>
      <w:r>
        <w:rPr>
          <w:rFonts w:hint="eastAsia" w:ascii="方正仿宋简体" w:hAnsi="方正仿宋简体" w:eastAsia="方正仿宋简体" w:cs="方正仿宋简体"/>
          <w:sz w:val="32"/>
          <w:szCs w:val="32"/>
          <w:highlight w:val="none"/>
          <w:u w:val="none"/>
        </w:rPr>
        <w:t>陆生野生动植物资源动态监测与评价。</w:t>
      </w:r>
    </w:p>
    <w:p w14:paraId="6E1CDA85">
      <w:pPr>
        <w:widowControl w:val="0"/>
        <w:wordWrap/>
        <w:overflowPunct w:val="0"/>
        <w:adjustRightInd w:val="0"/>
        <w:snapToGrid w:val="0"/>
        <w:spacing w:line="576" w:lineRule="exact"/>
        <w:textAlignment w:val="auto"/>
        <w:rPr>
          <w:rFonts w:hint="eastAsia" w:ascii="方正仿宋简体" w:hAnsi="方正仿宋简体" w:eastAsia="方正仿宋简体" w:cs="方正仿宋简体"/>
          <w:color w:val="auto"/>
          <w:sz w:val="32"/>
          <w:szCs w:val="32"/>
          <w:highlight w:val="none"/>
          <w:u w:val="none"/>
        </w:rPr>
      </w:pPr>
      <w:r>
        <w:rPr>
          <w:rFonts w:hint="eastAsia" w:ascii="方正仿宋简体" w:hAnsi="方正仿宋简体" w:eastAsia="方正仿宋简体" w:cs="方正仿宋简体"/>
          <w:b w:val="0"/>
          <w:bCs w:val="0"/>
          <w:sz w:val="32"/>
          <w:szCs w:val="32"/>
          <w:highlight w:val="none"/>
        </w:rPr>
        <w:t xml:space="preserve">  </w:t>
      </w:r>
      <w:r>
        <w:rPr>
          <w:rFonts w:hint="eastAsia" w:ascii="方正仿宋简体" w:hAnsi="方正仿宋简体" w:eastAsia="方正仿宋简体" w:cs="方正仿宋简体"/>
          <w:b w:val="0"/>
          <w:bCs w:val="0"/>
          <w:sz w:val="32"/>
          <w:szCs w:val="32"/>
          <w:highlight w:val="none"/>
          <w:lang w:val="en-US" w:eastAsia="zh-CN"/>
        </w:rPr>
        <w:t xml:space="preserve">  </w:t>
      </w:r>
      <w:r>
        <w:rPr>
          <w:rFonts w:hint="eastAsia" w:ascii="方正仿宋简体" w:hAnsi="方正仿宋简体" w:eastAsia="方正仿宋简体" w:cs="方正仿宋简体"/>
          <w:b w:val="0"/>
          <w:bCs w:val="0"/>
          <w:sz w:val="32"/>
          <w:szCs w:val="32"/>
          <w:highlight w:val="none"/>
        </w:rPr>
        <w:t>(2)</w:t>
      </w:r>
      <w:r>
        <w:rPr>
          <w:rFonts w:hint="eastAsia" w:ascii="方正仿宋简体" w:hAnsi="方正仿宋简体" w:eastAsia="方正仿宋简体" w:cs="方正仿宋简体"/>
          <w:sz w:val="32"/>
          <w:szCs w:val="32"/>
          <w:highlight w:val="none"/>
          <w:u w:val="none"/>
        </w:rPr>
        <w:t>组织</w:t>
      </w:r>
      <w:r>
        <w:rPr>
          <w:rFonts w:hint="eastAsia" w:ascii="方正仿宋简体" w:hAnsi="方正仿宋简体" w:eastAsia="方正仿宋简体" w:cs="方正仿宋简体"/>
          <w:sz w:val="32"/>
          <w:szCs w:val="32"/>
          <w:highlight w:val="none"/>
          <w:u w:val="none"/>
          <w:lang w:val="en-US" w:eastAsia="zh-CN"/>
        </w:rPr>
        <w:t>林业和草原</w:t>
      </w:r>
      <w:r>
        <w:rPr>
          <w:rFonts w:hint="eastAsia" w:ascii="方正仿宋简体" w:hAnsi="方正仿宋简体" w:eastAsia="方正仿宋简体" w:cs="方正仿宋简体"/>
          <w:sz w:val="32"/>
          <w:szCs w:val="32"/>
          <w:highlight w:val="none"/>
          <w:u w:val="none"/>
        </w:rPr>
        <w:t>生态保护修复和</w:t>
      </w:r>
      <w:r>
        <w:rPr>
          <w:rFonts w:hint="eastAsia" w:ascii="方正仿宋简体" w:hAnsi="方正仿宋简体" w:eastAsia="方正仿宋简体" w:cs="方正仿宋简体"/>
          <w:sz w:val="32"/>
          <w:szCs w:val="32"/>
          <w:highlight w:val="none"/>
          <w:u w:val="none"/>
          <w:lang w:eastAsia="zh-CN"/>
        </w:rPr>
        <w:t>造林</w:t>
      </w:r>
      <w:r>
        <w:rPr>
          <w:rFonts w:hint="eastAsia" w:ascii="方正仿宋简体" w:hAnsi="方正仿宋简体" w:eastAsia="方正仿宋简体" w:cs="方正仿宋简体"/>
          <w:sz w:val="32"/>
          <w:szCs w:val="32"/>
          <w:highlight w:val="none"/>
          <w:u w:val="none"/>
        </w:rPr>
        <w:t>绿化工作。</w:t>
      </w:r>
      <w:r>
        <w:rPr>
          <w:rFonts w:hint="eastAsia" w:ascii="方正仿宋简体" w:hAnsi="方正仿宋简体" w:eastAsia="方正仿宋简体" w:cs="方正仿宋简体"/>
          <w:color w:val="000000"/>
          <w:sz w:val="32"/>
          <w:szCs w:val="32"/>
          <w:highlight w:val="none"/>
          <w:u w:val="none"/>
          <w:shd w:val="clear" w:color="auto" w:fill="auto"/>
          <w:lang w:eastAsia="zh-CN"/>
        </w:rPr>
        <w:t>完</w:t>
      </w:r>
      <w:r>
        <w:rPr>
          <w:rFonts w:hint="eastAsia" w:ascii="方正仿宋简体" w:hAnsi="方正仿宋简体" w:eastAsia="方正仿宋简体" w:cs="方正仿宋简体"/>
          <w:sz w:val="32"/>
          <w:szCs w:val="32"/>
          <w:highlight w:val="none"/>
          <w:u w:val="none"/>
          <w:shd w:val="clear" w:color="auto" w:fill="auto"/>
          <w:lang w:eastAsia="zh-CN"/>
        </w:rPr>
        <w:t>善生态安全防护制度，</w:t>
      </w:r>
      <w:r>
        <w:rPr>
          <w:rFonts w:hint="eastAsia" w:ascii="方正仿宋简体" w:hAnsi="方正仿宋简体" w:eastAsia="方正仿宋简体" w:cs="方正仿宋简体"/>
          <w:sz w:val="32"/>
          <w:szCs w:val="32"/>
          <w:highlight w:val="none"/>
          <w:u w:val="none"/>
          <w:lang w:eastAsia="zh-CN"/>
        </w:rPr>
        <w:t>组织开展</w:t>
      </w:r>
      <w:r>
        <w:rPr>
          <w:rFonts w:hint="eastAsia" w:ascii="方正仿宋简体" w:hAnsi="方正仿宋简体" w:eastAsia="方正仿宋简体" w:cs="方正仿宋简体"/>
          <w:sz w:val="32"/>
          <w:szCs w:val="32"/>
          <w:highlight w:val="none"/>
          <w:u w:val="none"/>
        </w:rPr>
        <w:t>林业和草原</w:t>
      </w:r>
      <w:r>
        <w:rPr>
          <w:rFonts w:hint="eastAsia" w:ascii="方正仿宋简体" w:hAnsi="方正仿宋简体" w:eastAsia="方正仿宋简体" w:cs="方正仿宋简体"/>
          <w:sz w:val="32"/>
          <w:szCs w:val="32"/>
          <w:highlight w:val="none"/>
          <w:u w:val="none"/>
          <w:lang w:val="en-US" w:eastAsia="zh-CN"/>
        </w:rPr>
        <w:t>领域</w:t>
      </w:r>
      <w:r>
        <w:rPr>
          <w:rFonts w:hint="eastAsia" w:ascii="方正仿宋简体" w:hAnsi="方正仿宋简体" w:eastAsia="方正仿宋简体" w:cs="方正仿宋简体"/>
          <w:sz w:val="32"/>
          <w:szCs w:val="32"/>
          <w:highlight w:val="none"/>
          <w:u w:val="none"/>
        </w:rPr>
        <w:t>生态保护修复</w:t>
      </w:r>
      <w:r>
        <w:rPr>
          <w:rFonts w:hint="eastAsia" w:ascii="方正仿宋简体" w:hAnsi="方正仿宋简体" w:eastAsia="方正仿宋简体" w:cs="方正仿宋简体"/>
          <w:sz w:val="32"/>
          <w:szCs w:val="32"/>
          <w:highlight w:val="none"/>
          <w:u w:val="none"/>
          <w:lang w:eastAsia="zh-CN"/>
        </w:rPr>
        <w:t>工作</w:t>
      </w:r>
      <w:r>
        <w:rPr>
          <w:rFonts w:hint="eastAsia" w:ascii="方正仿宋简体" w:hAnsi="方正仿宋简体" w:eastAsia="方正仿宋简体" w:cs="方正仿宋简体"/>
          <w:sz w:val="32"/>
          <w:szCs w:val="32"/>
          <w:highlight w:val="none"/>
          <w:u w:val="none"/>
        </w:rPr>
        <w:t>，</w:t>
      </w:r>
      <w:r>
        <w:rPr>
          <w:rFonts w:hint="eastAsia" w:ascii="方正仿宋简体" w:hAnsi="方正仿宋简体" w:eastAsia="方正仿宋简体" w:cs="方正仿宋简体"/>
          <w:sz w:val="32"/>
          <w:szCs w:val="32"/>
          <w:highlight w:val="none"/>
          <w:u w:val="none"/>
          <w:lang w:eastAsia="zh-CN"/>
        </w:rPr>
        <w:t>开展国土绿化行动，</w:t>
      </w:r>
      <w:r>
        <w:rPr>
          <w:rFonts w:hint="eastAsia" w:ascii="方正仿宋简体" w:hAnsi="方正仿宋简体" w:eastAsia="方正仿宋简体" w:cs="方正仿宋简体"/>
          <w:sz w:val="32"/>
          <w:szCs w:val="32"/>
          <w:highlight w:val="none"/>
          <w:u w:val="none"/>
        </w:rPr>
        <w:t>指导公益林</w:t>
      </w:r>
      <w:r>
        <w:rPr>
          <w:rFonts w:hint="eastAsia" w:ascii="方正仿宋简体" w:hAnsi="方正仿宋简体" w:eastAsia="方正仿宋简体" w:cs="方正仿宋简体"/>
          <w:sz w:val="32"/>
          <w:szCs w:val="32"/>
          <w:highlight w:val="none"/>
          <w:u w:val="none"/>
          <w:lang w:eastAsia="zh-CN"/>
        </w:rPr>
        <w:t>、商品林</w:t>
      </w:r>
      <w:r>
        <w:rPr>
          <w:rFonts w:hint="eastAsia" w:ascii="方正仿宋简体" w:hAnsi="方正仿宋简体" w:eastAsia="方正仿宋简体" w:cs="方正仿宋简体"/>
          <w:sz w:val="32"/>
          <w:szCs w:val="32"/>
          <w:highlight w:val="none"/>
          <w:u w:val="none"/>
        </w:rPr>
        <w:t>的培育，指导、监督全民义务植树、城乡绿化工作。</w:t>
      </w:r>
      <w:r>
        <w:rPr>
          <w:rFonts w:hint="eastAsia" w:ascii="方正仿宋简体" w:hAnsi="方正仿宋简体" w:eastAsia="方正仿宋简体" w:cs="方正仿宋简体"/>
          <w:color w:val="000000"/>
          <w:sz w:val="32"/>
          <w:szCs w:val="32"/>
          <w:highlight w:val="none"/>
          <w:u w:val="none"/>
          <w:shd w:val="clear" w:color="auto" w:fill="auto"/>
          <w:lang w:eastAsia="zh-CN"/>
        </w:rPr>
        <w:t>指导森林和草原</w:t>
      </w:r>
      <w:r>
        <w:rPr>
          <w:rFonts w:hint="eastAsia" w:ascii="方正仿宋简体" w:hAnsi="方正仿宋简体" w:eastAsia="方正仿宋简体" w:cs="方正仿宋简体"/>
          <w:color w:val="000000"/>
          <w:sz w:val="32"/>
          <w:szCs w:val="32"/>
          <w:highlight w:val="none"/>
          <w:u w:val="none"/>
          <w:shd w:val="clear" w:color="auto" w:fill="auto"/>
        </w:rPr>
        <w:t>有害生物防治工作。</w:t>
      </w:r>
      <w:r>
        <w:rPr>
          <w:rFonts w:hint="eastAsia" w:ascii="方正仿宋简体" w:hAnsi="方正仿宋简体" w:eastAsia="方正仿宋简体" w:cs="方正仿宋简体"/>
          <w:color w:val="auto"/>
          <w:sz w:val="32"/>
          <w:szCs w:val="32"/>
          <w:highlight w:val="none"/>
          <w:u w:val="none"/>
          <w:shd w:val="clear" w:color="auto" w:fill="auto"/>
          <w:lang w:eastAsia="zh-CN"/>
        </w:rPr>
        <w:t>承担林业和草原应对气候变化的相关工作。</w:t>
      </w:r>
    </w:p>
    <w:p w14:paraId="2836FCEB">
      <w:pPr>
        <w:widowControl w:val="0"/>
        <w:wordWrap/>
        <w:overflowPunct w:val="0"/>
        <w:adjustRightInd w:val="0"/>
        <w:snapToGrid w:val="0"/>
        <w:spacing w:line="576" w:lineRule="exact"/>
        <w:textAlignment w:val="auto"/>
        <w:rPr>
          <w:rFonts w:hint="eastAsia" w:ascii="方正仿宋简体" w:hAnsi="方正仿宋简体" w:eastAsia="方正仿宋简体" w:cs="方正仿宋简体"/>
          <w:sz w:val="32"/>
          <w:szCs w:val="32"/>
          <w:highlight w:val="none"/>
          <w:u w:val="none"/>
          <w:lang w:eastAsia="zh-CN"/>
        </w:rPr>
      </w:pPr>
      <w:r>
        <w:rPr>
          <w:rFonts w:hint="eastAsia" w:ascii="方正仿宋简体" w:hAnsi="方正仿宋简体" w:eastAsia="方正仿宋简体" w:cs="方正仿宋简体"/>
          <w:b w:val="0"/>
          <w:bCs w:val="0"/>
          <w:sz w:val="32"/>
          <w:szCs w:val="32"/>
          <w:highlight w:val="none"/>
          <w:lang w:val="en-US" w:eastAsia="zh-CN"/>
        </w:rPr>
        <w:t xml:space="preserve">    </w:t>
      </w:r>
      <w:r>
        <w:rPr>
          <w:rFonts w:hint="eastAsia" w:ascii="方正仿宋简体" w:hAnsi="方正仿宋简体" w:eastAsia="方正仿宋简体" w:cs="方正仿宋简体"/>
          <w:b w:val="0"/>
          <w:bCs w:val="0"/>
          <w:sz w:val="32"/>
          <w:szCs w:val="32"/>
          <w:highlight w:val="none"/>
        </w:rPr>
        <w:t>(3)</w:t>
      </w:r>
      <w:r>
        <w:rPr>
          <w:rFonts w:hint="eastAsia" w:ascii="方正仿宋简体" w:hAnsi="方正仿宋简体" w:eastAsia="方正仿宋简体" w:cs="方正仿宋简体"/>
          <w:sz w:val="32"/>
          <w:szCs w:val="32"/>
          <w:highlight w:val="none"/>
          <w:u w:val="none"/>
        </w:rPr>
        <w:t>负责森林、草原、湿地资源的监督管理。</w:t>
      </w:r>
      <w:r>
        <w:rPr>
          <w:rFonts w:hint="eastAsia" w:ascii="方正仿宋简体" w:hAnsi="方正仿宋简体" w:eastAsia="方正仿宋简体" w:cs="方正仿宋简体"/>
          <w:color w:val="auto"/>
          <w:sz w:val="32"/>
          <w:szCs w:val="32"/>
          <w:highlight w:val="none"/>
          <w:u w:val="none"/>
          <w:shd w:val="clear" w:color="auto" w:fill="auto"/>
          <w:lang w:eastAsia="zh-CN"/>
        </w:rPr>
        <w:t>监督执行全市森林采伐限额。负</w:t>
      </w:r>
      <w:r>
        <w:rPr>
          <w:rFonts w:hint="eastAsia" w:ascii="方正仿宋简体" w:hAnsi="方正仿宋简体" w:eastAsia="方正仿宋简体" w:cs="方正仿宋简体"/>
          <w:sz w:val="32"/>
          <w:szCs w:val="32"/>
          <w:highlight w:val="none"/>
          <w:u w:val="none"/>
        </w:rPr>
        <w:t>责林地管理，拟订</w:t>
      </w:r>
      <w:r>
        <w:rPr>
          <w:rFonts w:hint="eastAsia" w:ascii="方正仿宋简体" w:hAnsi="方正仿宋简体" w:eastAsia="方正仿宋简体" w:cs="方正仿宋简体"/>
          <w:sz w:val="32"/>
          <w:szCs w:val="32"/>
          <w:highlight w:val="none"/>
          <w:u w:val="none"/>
          <w:lang w:eastAsia="zh-CN"/>
        </w:rPr>
        <w:t>并组织实施林地保护利用规划，</w:t>
      </w:r>
      <w:r>
        <w:rPr>
          <w:rFonts w:hint="eastAsia" w:ascii="方正仿宋简体" w:hAnsi="方正仿宋简体" w:eastAsia="方正仿宋简体" w:cs="方正仿宋简体"/>
          <w:color w:val="auto"/>
          <w:sz w:val="32"/>
          <w:szCs w:val="32"/>
          <w:highlight w:val="none"/>
          <w:u w:val="none"/>
          <w:lang w:eastAsia="zh-CN"/>
        </w:rPr>
        <w:t>组织实施公益林保护管理工作。</w:t>
      </w:r>
      <w:r>
        <w:rPr>
          <w:rFonts w:hint="eastAsia" w:ascii="方正仿宋简体" w:hAnsi="方正仿宋简体" w:eastAsia="方正仿宋简体" w:cs="方正仿宋简体"/>
          <w:sz w:val="32"/>
          <w:szCs w:val="32"/>
          <w:highlight w:val="none"/>
          <w:u w:val="none"/>
          <w:lang w:eastAsia="zh-CN"/>
        </w:rPr>
        <w:t>负责草原禁牧、草畜平衡和草原生态修复治理工作，监督管理草原的开发利用。负责湿地生态保护修复工作，拟订全市湿地保护规划和规范，监督管理湿地的开发利用。</w:t>
      </w:r>
    </w:p>
    <w:p w14:paraId="1BAC6FDB">
      <w:pPr>
        <w:widowControl w:val="0"/>
        <w:wordWrap/>
        <w:overflowPunct w:val="0"/>
        <w:adjustRightInd w:val="0"/>
        <w:snapToGrid w:val="0"/>
        <w:spacing w:line="576" w:lineRule="exact"/>
        <w:textAlignment w:val="auto"/>
        <w:rPr>
          <w:rFonts w:hint="eastAsia" w:ascii="方正仿宋简体" w:hAnsi="方正仿宋简体" w:eastAsia="方正仿宋简体" w:cs="方正仿宋简体"/>
          <w:sz w:val="32"/>
          <w:szCs w:val="32"/>
          <w:highlight w:val="none"/>
          <w:u w:val="none"/>
        </w:rPr>
      </w:pPr>
      <w:r>
        <w:rPr>
          <w:rFonts w:hint="eastAsia" w:ascii="方正仿宋简体" w:hAnsi="方正仿宋简体" w:eastAsia="方正仿宋简体" w:cs="方正仿宋简体"/>
          <w:b w:val="0"/>
          <w:bCs w:val="0"/>
          <w:sz w:val="32"/>
          <w:szCs w:val="32"/>
          <w:highlight w:val="none"/>
        </w:rPr>
        <w:t xml:space="preserve">  </w:t>
      </w:r>
      <w:r>
        <w:rPr>
          <w:rFonts w:hint="eastAsia" w:ascii="方正仿宋简体" w:hAnsi="方正仿宋简体" w:eastAsia="方正仿宋简体" w:cs="方正仿宋简体"/>
          <w:b w:val="0"/>
          <w:bCs w:val="0"/>
          <w:sz w:val="32"/>
          <w:szCs w:val="32"/>
          <w:highlight w:val="none"/>
          <w:lang w:val="en-US" w:eastAsia="zh-CN"/>
        </w:rPr>
        <w:t xml:space="preserve">  </w:t>
      </w:r>
      <w:r>
        <w:rPr>
          <w:rFonts w:hint="eastAsia" w:ascii="方正仿宋简体" w:hAnsi="方正仿宋简体" w:eastAsia="方正仿宋简体" w:cs="方正仿宋简体"/>
          <w:b w:val="0"/>
          <w:bCs w:val="0"/>
          <w:sz w:val="32"/>
          <w:szCs w:val="32"/>
          <w:highlight w:val="none"/>
        </w:rPr>
        <w:t>(4)</w:t>
      </w:r>
      <w:r>
        <w:rPr>
          <w:rFonts w:hint="eastAsia" w:ascii="方正仿宋简体" w:hAnsi="方正仿宋简体" w:eastAsia="方正仿宋简体" w:cs="方正仿宋简体"/>
          <w:sz w:val="32"/>
          <w:szCs w:val="32"/>
          <w:highlight w:val="none"/>
          <w:u w:val="none"/>
        </w:rPr>
        <w:t>负责监督管理荒漠化防治工作。组织开展荒漠化调查，</w:t>
      </w:r>
      <w:r>
        <w:rPr>
          <w:rFonts w:hint="eastAsia" w:ascii="方正仿宋简体" w:hAnsi="方正仿宋简体" w:eastAsia="方正仿宋简体" w:cs="方正仿宋简体"/>
          <w:sz w:val="32"/>
          <w:szCs w:val="32"/>
          <w:highlight w:val="none"/>
          <w:u w:val="none"/>
          <w:lang w:eastAsia="zh-CN"/>
        </w:rPr>
        <w:t>组织拟订全市</w:t>
      </w:r>
      <w:r>
        <w:rPr>
          <w:rFonts w:hint="eastAsia" w:ascii="方正仿宋简体" w:hAnsi="方正仿宋简体" w:eastAsia="方正仿宋简体" w:cs="方正仿宋简体"/>
          <w:sz w:val="32"/>
          <w:szCs w:val="32"/>
          <w:highlight w:val="none"/>
          <w:u w:val="none"/>
        </w:rPr>
        <w:t>防沙治沙及沙化土地封禁保护区建设规划</w:t>
      </w:r>
      <w:r>
        <w:rPr>
          <w:rFonts w:hint="eastAsia" w:ascii="方正仿宋简体" w:hAnsi="方正仿宋简体" w:eastAsia="方正仿宋简体" w:cs="方正仿宋简体"/>
          <w:sz w:val="32"/>
          <w:szCs w:val="32"/>
          <w:highlight w:val="none"/>
          <w:u w:val="none"/>
          <w:lang w:eastAsia="zh-CN"/>
        </w:rPr>
        <w:t>和规范，推进荒漠化综合治理，</w:t>
      </w:r>
      <w:r>
        <w:rPr>
          <w:rFonts w:hint="eastAsia" w:ascii="方正仿宋简体" w:hAnsi="方正仿宋简体" w:eastAsia="方正仿宋简体" w:cs="方正仿宋简体"/>
          <w:sz w:val="32"/>
          <w:szCs w:val="32"/>
          <w:highlight w:val="none"/>
          <w:u w:val="none"/>
        </w:rPr>
        <w:t>监督管理沙化土地的开发利用。</w:t>
      </w:r>
    </w:p>
    <w:p w14:paraId="407BE808">
      <w:pPr>
        <w:widowControl w:val="0"/>
        <w:wordWrap/>
        <w:snapToGrid/>
        <w:spacing w:line="560" w:lineRule="exact"/>
        <w:ind w:right="0"/>
        <w:textAlignment w:val="auto"/>
        <w:outlineLvl w:val="9"/>
        <w:rPr>
          <w:rFonts w:hint="eastAsia" w:ascii="方正仿宋简体" w:hAnsi="方正仿宋简体" w:eastAsia="方正仿宋简体" w:cs="方正仿宋简体"/>
          <w:color w:val="000000"/>
          <w:sz w:val="32"/>
          <w:szCs w:val="32"/>
          <w:highlight w:val="none"/>
          <w:u w:val="none"/>
          <w:lang w:eastAsia="zh-CN"/>
        </w:rPr>
      </w:pPr>
      <w:r>
        <w:rPr>
          <w:rFonts w:hint="eastAsia" w:ascii="方正仿宋简体" w:hAnsi="方正仿宋简体" w:eastAsia="方正仿宋简体" w:cs="方正仿宋简体"/>
          <w:b w:val="0"/>
          <w:bCs w:val="0"/>
          <w:sz w:val="32"/>
          <w:szCs w:val="32"/>
          <w:highlight w:val="none"/>
          <w:lang w:val="en-US" w:eastAsia="zh-CN"/>
        </w:rPr>
        <w:t xml:space="preserve">    </w:t>
      </w:r>
      <w:r>
        <w:rPr>
          <w:rFonts w:hint="eastAsia" w:ascii="方正仿宋简体" w:hAnsi="方正仿宋简体" w:eastAsia="方正仿宋简体" w:cs="方正仿宋简体"/>
          <w:b w:val="0"/>
          <w:bCs w:val="0"/>
          <w:sz w:val="32"/>
          <w:szCs w:val="32"/>
          <w:highlight w:val="none"/>
        </w:rPr>
        <w:t>(5)</w:t>
      </w:r>
      <w:r>
        <w:rPr>
          <w:rFonts w:hint="eastAsia" w:ascii="方正仿宋简体" w:hAnsi="方正仿宋简体" w:eastAsia="方正仿宋简体" w:cs="方正仿宋简体"/>
          <w:sz w:val="32"/>
          <w:szCs w:val="32"/>
          <w:highlight w:val="none"/>
          <w:u w:val="none"/>
        </w:rPr>
        <w:t>负责陆生野生动植物资源监督管理。组织开展陆生野生动植物资源调查</w:t>
      </w:r>
      <w:r>
        <w:rPr>
          <w:rFonts w:hint="eastAsia" w:ascii="方正仿宋简体" w:hAnsi="方正仿宋简体" w:eastAsia="方正仿宋简体" w:cs="方正仿宋简体"/>
          <w:sz w:val="32"/>
          <w:szCs w:val="32"/>
          <w:highlight w:val="none"/>
          <w:u w:val="none"/>
          <w:lang w:eastAsia="zh-CN"/>
        </w:rPr>
        <w:t>，</w:t>
      </w:r>
      <w:r>
        <w:rPr>
          <w:rFonts w:hint="eastAsia" w:ascii="方正仿宋简体" w:hAnsi="方正仿宋简体" w:eastAsia="方正仿宋简体" w:cs="方正仿宋简体"/>
          <w:color w:val="000000"/>
          <w:sz w:val="32"/>
          <w:szCs w:val="32"/>
          <w:highlight w:val="none"/>
          <w:u w:val="none"/>
          <w:shd w:val="clear" w:color="auto" w:fill="auto"/>
          <w:lang w:eastAsia="zh-CN"/>
        </w:rPr>
        <w:t>拟</w:t>
      </w:r>
      <w:r>
        <w:rPr>
          <w:rFonts w:hint="eastAsia" w:ascii="方正仿宋简体" w:hAnsi="方正仿宋简体" w:eastAsia="方正仿宋简体" w:cs="方正仿宋简体"/>
          <w:color w:val="000000"/>
          <w:sz w:val="32"/>
          <w:szCs w:val="32"/>
          <w:highlight w:val="none"/>
          <w:u w:val="none"/>
          <w:shd w:val="clear" w:color="auto" w:fill="auto"/>
          <w:lang w:val="en-US" w:eastAsia="zh-CN"/>
        </w:rPr>
        <w:t>订及</w:t>
      </w:r>
      <w:r>
        <w:rPr>
          <w:rFonts w:hint="eastAsia" w:ascii="方正仿宋简体" w:hAnsi="方正仿宋简体" w:eastAsia="方正仿宋简体" w:cs="方正仿宋简体"/>
          <w:color w:val="000000"/>
          <w:sz w:val="32"/>
          <w:szCs w:val="32"/>
          <w:highlight w:val="none"/>
          <w:u w:val="none"/>
          <w:shd w:val="clear" w:color="auto" w:fill="auto"/>
          <w:lang w:eastAsia="zh-CN"/>
        </w:rPr>
        <w:t>调整全市重点保护的陆生野生动物、植物名录，指导陆生野生动植物的</w:t>
      </w:r>
      <w:r>
        <w:rPr>
          <w:rFonts w:hint="eastAsia" w:ascii="方正仿宋简体" w:hAnsi="方正仿宋简体" w:eastAsia="方正仿宋简体" w:cs="方正仿宋简体"/>
          <w:color w:val="000000"/>
          <w:sz w:val="32"/>
          <w:szCs w:val="32"/>
          <w:highlight w:val="none"/>
          <w:u w:val="none"/>
          <w:shd w:val="clear" w:color="auto" w:fill="auto"/>
        </w:rPr>
        <w:t>救护繁育、栖息地恢复</w:t>
      </w:r>
      <w:r>
        <w:rPr>
          <w:rFonts w:hint="eastAsia" w:ascii="方正仿宋简体" w:hAnsi="方正仿宋简体" w:eastAsia="方正仿宋简体" w:cs="方正仿宋简体"/>
          <w:color w:val="000000"/>
          <w:sz w:val="32"/>
          <w:szCs w:val="32"/>
          <w:highlight w:val="none"/>
          <w:u w:val="none"/>
          <w:shd w:val="clear" w:color="auto" w:fill="auto"/>
          <w:lang w:eastAsia="zh-CN"/>
        </w:rPr>
        <w:t>发展</w:t>
      </w:r>
      <w:r>
        <w:rPr>
          <w:rFonts w:hint="eastAsia" w:ascii="方正仿宋简体" w:hAnsi="方正仿宋简体" w:eastAsia="方正仿宋简体" w:cs="方正仿宋简体"/>
          <w:color w:val="000000"/>
          <w:sz w:val="32"/>
          <w:szCs w:val="32"/>
          <w:highlight w:val="none"/>
          <w:u w:val="none"/>
          <w:shd w:val="clear" w:color="auto" w:fill="auto"/>
        </w:rPr>
        <w:t>、疫源疫病监测</w:t>
      </w:r>
      <w:r>
        <w:rPr>
          <w:rFonts w:hint="eastAsia" w:ascii="方正仿宋简体" w:hAnsi="方正仿宋简体" w:eastAsia="方正仿宋简体" w:cs="方正仿宋简体"/>
          <w:color w:val="000000"/>
          <w:sz w:val="32"/>
          <w:szCs w:val="32"/>
          <w:highlight w:val="none"/>
          <w:u w:val="none"/>
          <w:shd w:val="clear" w:color="auto" w:fill="auto"/>
          <w:lang w:eastAsia="zh-CN"/>
        </w:rPr>
        <w:t>，</w:t>
      </w:r>
      <w:r>
        <w:rPr>
          <w:rFonts w:hint="eastAsia" w:ascii="方正仿宋简体" w:hAnsi="方正仿宋简体" w:eastAsia="方正仿宋简体" w:cs="方正仿宋简体"/>
          <w:sz w:val="32"/>
          <w:szCs w:val="32"/>
          <w:highlight w:val="none"/>
          <w:u w:val="none"/>
        </w:rPr>
        <w:t>监督管理陆生野生动植物猎捕或采集、驯养繁殖或培植、经营利用。</w:t>
      </w:r>
      <w:r>
        <w:rPr>
          <w:rFonts w:hint="eastAsia" w:ascii="方正仿宋简体" w:hAnsi="方正仿宋简体" w:eastAsia="方正仿宋简体" w:cs="方正仿宋简体"/>
          <w:sz w:val="32"/>
          <w:szCs w:val="32"/>
          <w:highlight w:val="none"/>
          <w:u w:val="none"/>
          <w:lang w:eastAsia="zh-CN"/>
        </w:rPr>
        <w:t>根据授权，</w:t>
      </w:r>
      <w:r>
        <w:rPr>
          <w:rFonts w:hint="eastAsia" w:ascii="方正仿宋简体" w:hAnsi="方正仿宋简体" w:eastAsia="方正仿宋简体" w:cs="方正仿宋简体"/>
          <w:color w:val="000000"/>
          <w:sz w:val="32"/>
          <w:szCs w:val="32"/>
          <w:highlight w:val="none"/>
          <w:u w:val="none"/>
          <w:lang w:eastAsia="zh-CN"/>
        </w:rPr>
        <w:t>按分工监督管理野生动植物进出口。</w:t>
      </w:r>
    </w:p>
    <w:p w14:paraId="552E4210">
      <w:pPr>
        <w:widowControl w:val="0"/>
        <w:wordWrap/>
        <w:overflowPunct w:val="0"/>
        <w:adjustRightInd w:val="0"/>
        <w:snapToGrid w:val="0"/>
        <w:spacing w:line="576" w:lineRule="exact"/>
        <w:textAlignment w:val="auto"/>
        <w:rPr>
          <w:rFonts w:hint="eastAsia" w:ascii="方正仿宋简体" w:hAnsi="方正仿宋简体" w:eastAsia="方正仿宋简体" w:cs="方正仿宋简体"/>
          <w:sz w:val="32"/>
          <w:szCs w:val="32"/>
          <w:highlight w:val="none"/>
          <w:u w:val="none"/>
        </w:rPr>
      </w:pPr>
      <w:r>
        <w:rPr>
          <w:rFonts w:hint="eastAsia" w:ascii="方正仿宋简体" w:hAnsi="方正仿宋简体" w:eastAsia="方正仿宋简体" w:cs="方正仿宋简体"/>
          <w:b w:val="0"/>
          <w:bCs w:val="0"/>
          <w:sz w:val="32"/>
          <w:szCs w:val="32"/>
          <w:highlight w:val="none"/>
        </w:rPr>
        <w:t xml:space="preserve">  </w:t>
      </w:r>
      <w:r>
        <w:rPr>
          <w:rFonts w:hint="eastAsia" w:ascii="方正仿宋简体" w:hAnsi="方正仿宋简体" w:eastAsia="方正仿宋简体" w:cs="方正仿宋简体"/>
          <w:b w:val="0"/>
          <w:bCs w:val="0"/>
          <w:sz w:val="32"/>
          <w:szCs w:val="32"/>
          <w:highlight w:val="none"/>
          <w:lang w:val="en-US" w:eastAsia="zh-CN"/>
        </w:rPr>
        <w:t xml:space="preserve">  </w:t>
      </w:r>
      <w:r>
        <w:rPr>
          <w:rFonts w:hint="eastAsia" w:ascii="方正仿宋简体" w:hAnsi="方正仿宋简体" w:eastAsia="方正仿宋简体" w:cs="方正仿宋简体"/>
          <w:b w:val="0"/>
          <w:bCs w:val="0"/>
          <w:sz w:val="32"/>
          <w:szCs w:val="32"/>
          <w:highlight w:val="none"/>
        </w:rPr>
        <w:t>(6)</w:t>
      </w:r>
      <w:r>
        <w:rPr>
          <w:rFonts w:hint="eastAsia" w:ascii="方正仿宋简体" w:hAnsi="方正仿宋简体" w:eastAsia="方正仿宋简体" w:cs="方正仿宋简体"/>
          <w:sz w:val="32"/>
          <w:szCs w:val="32"/>
          <w:highlight w:val="none"/>
          <w:u w:val="none"/>
        </w:rPr>
        <w:t>负责监督管理各类自然保护地。</w:t>
      </w:r>
      <w:r>
        <w:rPr>
          <w:rFonts w:hint="eastAsia" w:ascii="方正仿宋简体" w:hAnsi="方正仿宋简体" w:eastAsia="方正仿宋简体" w:cs="方正仿宋简体"/>
          <w:color w:val="000000"/>
          <w:sz w:val="32"/>
          <w:szCs w:val="32"/>
          <w:highlight w:val="none"/>
          <w:u w:val="none"/>
          <w:shd w:val="clear" w:color="auto" w:fill="auto"/>
          <w:lang w:eastAsia="zh-CN"/>
        </w:rPr>
        <w:t>拟订各类自然保护地规划和规范，</w:t>
      </w:r>
      <w:r>
        <w:rPr>
          <w:rFonts w:hint="eastAsia" w:ascii="方正仿宋简体" w:hAnsi="方正仿宋简体" w:eastAsia="方正仿宋简体" w:cs="方正仿宋简体"/>
          <w:color w:val="000000"/>
          <w:sz w:val="32"/>
          <w:szCs w:val="32"/>
          <w:highlight w:val="none"/>
          <w:u w:val="none"/>
          <w:shd w:val="clear" w:color="auto" w:fill="auto"/>
          <w:lang w:val="en-US" w:eastAsia="zh-CN"/>
        </w:rPr>
        <w:t>建立以</w:t>
      </w:r>
      <w:r>
        <w:rPr>
          <w:rFonts w:hint="eastAsia" w:ascii="方正仿宋简体" w:hAnsi="方正仿宋简体" w:eastAsia="方正仿宋简体" w:cs="方正仿宋简体"/>
          <w:color w:val="000000"/>
          <w:sz w:val="32"/>
          <w:szCs w:val="32"/>
          <w:highlight w:val="none"/>
          <w:u w:val="none"/>
          <w:shd w:val="clear" w:color="auto" w:fill="auto"/>
          <w:lang w:eastAsia="zh-CN"/>
        </w:rPr>
        <w:t>国家公园为主体的自然保护地体系。</w:t>
      </w:r>
      <w:r>
        <w:rPr>
          <w:rFonts w:hint="eastAsia" w:ascii="方正仿宋简体" w:hAnsi="方正仿宋简体" w:eastAsia="方正仿宋简体" w:cs="方正仿宋简体"/>
          <w:sz w:val="32"/>
          <w:szCs w:val="32"/>
          <w:highlight w:val="none"/>
          <w:u w:val="none"/>
        </w:rPr>
        <w:t>负责国家公园自然资源资产管理和国土空间用途管制。</w:t>
      </w:r>
      <w:r>
        <w:rPr>
          <w:rFonts w:hint="eastAsia" w:ascii="方正仿宋简体" w:hAnsi="方正仿宋简体" w:eastAsia="方正仿宋简体" w:cs="方正仿宋简体"/>
          <w:sz w:val="32"/>
          <w:szCs w:val="32"/>
          <w:highlight w:val="none"/>
          <w:u w:val="none"/>
          <w:lang w:eastAsia="zh-CN"/>
        </w:rPr>
        <w:t>按规定权限，</w:t>
      </w:r>
      <w:r>
        <w:rPr>
          <w:rFonts w:hint="eastAsia" w:ascii="方正仿宋简体" w:hAnsi="方正仿宋简体" w:eastAsia="方正仿宋简体" w:cs="方正仿宋简体"/>
          <w:sz w:val="32"/>
          <w:szCs w:val="32"/>
          <w:highlight w:val="none"/>
          <w:u w:val="none"/>
        </w:rPr>
        <w:t>组织</w:t>
      </w:r>
      <w:r>
        <w:rPr>
          <w:rFonts w:hint="eastAsia" w:ascii="方正仿宋简体" w:hAnsi="方正仿宋简体" w:eastAsia="方正仿宋简体" w:cs="方正仿宋简体"/>
          <w:sz w:val="32"/>
          <w:szCs w:val="32"/>
          <w:highlight w:val="none"/>
          <w:u w:val="none"/>
          <w:lang w:eastAsia="zh-CN"/>
        </w:rPr>
        <w:t>开展</w:t>
      </w:r>
      <w:r>
        <w:rPr>
          <w:rFonts w:hint="eastAsia" w:ascii="方正仿宋简体" w:hAnsi="方正仿宋简体" w:eastAsia="方正仿宋简体" w:cs="方正仿宋简体"/>
          <w:sz w:val="32"/>
          <w:szCs w:val="32"/>
          <w:highlight w:val="none"/>
          <w:u w:val="none"/>
        </w:rPr>
        <w:t>各类自然保护地评审工作，提出新建、调整各类自然保护地的审核建议并按程序报批。组织开展世界自然遗产的申报，会同有关部门开展世界自然与文化双重遗产的申报。</w:t>
      </w:r>
    </w:p>
    <w:p w14:paraId="4B4021B0">
      <w:pPr>
        <w:widowControl w:val="0"/>
        <w:wordWrap/>
        <w:overflowPunct w:val="0"/>
        <w:adjustRightInd w:val="0"/>
        <w:snapToGrid w:val="0"/>
        <w:spacing w:line="576" w:lineRule="exact"/>
        <w:textAlignment w:val="auto"/>
        <w:rPr>
          <w:rFonts w:hint="eastAsia" w:ascii="方正仿宋简体" w:hAnsi="方正仿宋简体" w:eastAsia="方正仿宋简体" w:cs="方正仿宋简体"/>
          <w:sz w:val="32"/>
          <w:szCs w:val="32"/>
          <w:highlight w:val="none"/>
          <w:u w:val="none"/>
        </w:rPr>
      </w:pPr>
      <w:r>
        <w:rPr>
          <w:rFonts w:hint="eastAsia" w:ascii="方正仿宋简体" w:hAnsi="方正仿宋简体" w:eastAsia="方正仿宋简体" w:cs="方正仿宋简体"/>
          <w:b w:val="0"/>
          <w:bCs w:val="0"/>
          <w:sz w:val="32"/>
          <w:szCs w:val="32"/>
          <w:highlight w:val="none"/>
        </w:rPr>
        <w:t xml:space="preserve">   </w:t>
      </w:r>
      <w:r>
        <w:rPr>
          <w:rFonts w:hint="eastAsia" w:ascii="方正仿宋简体" w:hAnsi="方正仿宋简体" w:eastAsia="方正仿宋简体" w:cs="方正仿宋简体"/>
          <w:b w:val="0"/>
          <w:bCs w:val="0"/>
          <w:sz w:val="32"/>
          <w:szCs w:val="32"/>
          <w:highlight w:val="none"/>
          <w:lang w:val="en-US" w:eastAsia="zh-CN"/>
        </w:rPr>
        <w:t xml:space="preserve"> </w:t>
      </w:r>
      <w:r>
        <w:rPr>
          <w:rFonts w:hint="eastAsia" w:ascii="方正仿宋简体" w:hAnsi="方正仿宋简体" w:eastAsia="方正仿宋简体" w:cs="方正仿宋简体"/>
          <w:b w:val="0"/>
          <w:bCs w:val="0"/>
          <w:sz w:val="32"/>
          <w:szCs w:val="32"/>
          <w:highlight w:val="none"/>
        </w:rPr>
        <w:t>(7)</w:t>
      </w:r>
      <w:r>
        <w:rPr>
          <w:rFonts w:hint="eastAsia" w:ascii="方正仿宋简体" w:hAnsi="方正仿宋简体" w:eastAsia="方正仿宋简体" w:cs="方正仿宋简体"/>
          <w:sz w:val="32"/>
          <w:szCs w:val="32"/>
          <w:highlight w:val="none"/>
          <w:u w:val="none"/>
        </w:rPr>
        <w:t>负责推进林业和草原改革相关工作。拟订</w:t>
      </w:r>
      <w:r>
        <w:rPr>
          <w:rFonts w:hint="eastAsia" w:ascii="方正仿宋简体" w:hAnsi="方正仿宋简体" w:eastAsia="方正仿宋简体" w:cs="方正仿宋简体"/>
          <w:sz w:val="32"/>
          <w:szCs w:val="32"/>
          <w:highlight w:val="none"/>
          <w:u w:val="none"/>
          <w:lang w:eastAsia="zh-CN"/>
        </w:rPr>
        <w:t>全市</w:t>
      </w:r>
      <w:r>
        <w:rPr>
          <w:rFonts w:hint="eastAsia" w:ascii="方正仿宋简体" w:hAnsi="方正仿宋简体" w:eastAsia="方正仿宋简体" w:cs="方正仿宋简体"/>
          <w:sz w:val="32"/>
          <w:szCs w:val="32"/>
          <w:highlight w:val="none"/>
          <w:u w:val="none"/>
        </w:rPr>
        <w:t>集体林权制度、国有林场、草原等改革</w:t>
      </w:r>
      <w:r>
        <w:rPr>
          <w:rFonts w:hint="eastAsia" w:ascii="方正仿宋简体" w:hAnsi="方正仿宋简体" w:eastAsia="方正仿宋简体" w:cs="方正仿宋简体"/>
          <w:sz w:val="32"/>
          <w:szCs w:val="32"/>
          <w:highlight w:val="none"/>
          <w:u w:val="none"/>
          <w:lang w:eastAsia="zh-CN"/>
        </w:rPr>
        <w:t>相关制度并监督实施</w:t>
      </w:r>
      <w:r>
        <w:rPr>
          <w:rFonts w:hint="eastAsia" w:ascii="方正仿宋简体" w:hAnsi="方正仿宋简体" w:eastAsia="方正仿宋简体" w:cs="方正仿宋简体"/>
          <w:sz w:val="32"/>
          <w:szCs w:val="32"/>
          <w:highlight w:val="none"/>
          <w:u w:val="none"/>
        </w:rPr>
        <w:t>。拟订农村林业发展、维护林业经营者合法权益的</w:t>
      </w:r>
      <w:r>
        <w:rPr>
          <w:rFonts w:hint="eastAsia" w:ascii="方正仿宋简体" w:hAnsi="方正仿宋简体" w:eastAsia="方正仿宋简体" w:cs="方正仿宋简体"/>
          <w:sz w:val="32"/>
          <w:szCs w:val="32"/>
          <w:highlight w:val="none"/>
          <w:u w:val="none"/>
          <w:lang w:eastAsia="zh-CN"/>
        </w:rPr>
        <w:t>相关制度</w:t>
      </w:r>
      <w:r>
        <w:rPr>
          <w:rFonts w:hint="eastAsia" w:ascii="方正仿宋简体" w:hAnsi="方正仿宋简体" w:eastAsia="方正仿宋简体" w:cs="方正仿宋简体"/>
          <w:sz w:val="32"/>
          <w:szCs w:val="32"/>
          <w:highlight w:val="none"/>
          <w:u w:val="none"/>
        </w:rPr>
        <w:t>，</w:t>
      </w:r>
      <w:r>
        <w:rPr>
          <w:rFonts w:hint="eastAsia" w:ascii="方正仿宋简体" w:hAnsi="方正仿宋简体" w:eastAsia="方正仿宋简体" w:cs="方正仿宋简体"/>
          <w:sz w:val="32"/>
          <w:szCs w:val="32"/>
          <w:highlight w:val="none"/>
          <w:u w:val="none"/>
          <w:lang w:eastAsia="zh-CN"/>
        </w:rPr>
        <w:t>推进集体林地所有权、承包权、经营权“三权分置”，指导农村林地承包经营工作。统筹林业产业工作，建立健全相关生态产品价值实现机制，助力高原经济高质量发展</w:t>
      </w:r>
      <w:r>
        <w:rPr>
          <w:rFonts w:hint="eastAsia" w:ascii="方正仿宋简体" w:hAnsi="方正仿宋简体" w:eastAsia="方正仿宋简体" w:cs="方正仿宋简体"/>
          <w:sz w:val="32"/>
          <w:szCs w:val="32"/>
          <w:highlight w:val="none"/>
          <w:u w:val="none"/>
        </w:rPr>
        <w:t>。开展退耕</w:t>
      </w:r>
      <w:r>
        <w:rPr>
          <w:rFonts w:hint="eastAsia" w:ascii="方正仿宋简体" w:hAnsi="方正仿宋简体" w:eastAsia="方正仿宋简体" w:cs="方正仿宋简体"/>
          <w:sz w:val="32"/>
          <w:szCs w:val="32"/>
          <w:highlight w:val="none"/>
          <w:u w:val="none"/>
          <w:lang w:eastAsia="zh-CN"/>
        </w:rPr>
        <w:t>还林</w:t>
      </w:r>
      <w:r>
        <w:rPr>
          <w:rFonts w:hint="eastAsia" w:ascii="方正仿宋简体" w:hAnsi="方正仿宋简体" w:eastAsia="方正仿宋简体" w:cs="方正仿宋简体"/>
          <w:sz w:val="32"/>
          <w:szCs w:val="32"/>
          <w:highlight w:val="none"/>
          <w:u w:val="none"/>
        </w:rPr>
        <w:t>还草，负责天然林保护工作。</w:t>
      </w:r>
    </w:p>
    <w:p w14:paraId="7B765D61">
      <w:pPr>
        <w:widowControl w:val="0"/>
        <w:wordWrap/>
        <w:overflowPunct w:val="0"/>
        <w:adjustRightInd w:val="0"/>
        <w:snapToGrid w:val="0"/>
        <w:spacing w:line="576" w:lineRule="exact"/>
        <w:textAlignment w:val="auto"/>
        <w:rPr>
          <w:rFonts w:hint="eastAsia" w:ascii="方正仿宋简体" w:hAnsi="方正仿宋简体" w:eastAsia="方正仿宋简体" w:cs="方正仿宋简体"/>
          <w:color w:val="000000"/>
          <w:sz w:val="32"/>
          <w:szCs w:val="32"/>
          <w:highlight w:val="none"/>
          <w:u w:val="none"/>
          <w:lang w:eastAsia="zh-CN"/>
        </w:rPr>
      </w:pPr>
      <w:r>
        <w:rPr>
          <w:rFonts w:hint="eastAsia" w:ascii="方正仿宋简体" w:hAnsi="方正仿宋简体" w:eastAsia="方正仿宋简体" w:cs="方正仿宋简体"/>
          <w:b w:val="0"/>
          <w:bCs w:val="0"/>
          <w:sz w:val="32"/>
          <w:szCs w:val="32"/>
          <w:highlight w:val="none"/>
        </w:rPr>
        <w:t xml:space="preserve">  </w:t>
      </w:r>
      <w:r>
        <w:rPr>
          <w:rFonts w:hint="eastAsia" w:ascii="方正仿宋简体" w:hAnsi="方正仿宋简体" w:eastAsia="方正仿宋简体" w:cs="方正仿宋简体"/>
          <w:b w:val="0"/>
          <w:bCs w:val="0"/>
          <w:sz w:val="32"/>
          <w:szCs w:val="32"/>
          <w:highlight w:val="none"/>
          <w:lang w:val="en-US" w:eastAsia="zh-CN"/>
        </w:rPr>
        <w:t xml:space="preserve">  </w:t>
      </w:r>
      <w:r>
        <w:rPr>
          <w:rFonts w:hint="eastAsia" w:ascii="方正仿宋简体" w:hAnsi="方正仿宋简体" w:eastAsia="方正仿宋简体" w:cs="方正仿宋简体"/>
          <w:b w:val="0"/>
          <w:bCs w:val="0"/>
          <w:sz w:val="32"/>
          <w:szCs w:val="32"/>
          <w:highlight w:val="none"/>
        </w:rPr>
        <w:t>(</w:t>
      </w:r>
      <w:r>
        <w:rPr>
          <w:rFonts w:hint="eastAsia" w:ascii="方正仿宋简体" w:hAnsi="方正仿宋简体" w:eastAsia="方正仿宋简体" w:cs="方正仿宋简体"/>
          <w:b w:val="0"/>
          <w:bCs w:val="0"/>
          <w:sz w:val="32"/>
          <w:szCs w:val="32"/>
          <w:highlight w:val="none"/>
          <w:lang w:val="en-US" w:eastAsia="zh-CN"/>
        </w:rPr>
        <w:t>8</w:t>
      </w:r>
      <w:r>
        <w:rPr>
          <w:rFonts w:hint="eastAsia" w:ascii="方正仿宋简体" w:hAnsi="方正仿宋简体" w:eastAsia="方正仿宋简体" w:cs="方正仿宋简体"/>
          <w:b w:val="0"/>
          <w:bCs w:val="0"/>
          <w:sz w:val="32"/>
          <w:szCs w:val="32"/>
          <w:highlight w:val="none"/>
        </w:rPr>
        <w:t>)</w:t>
      </w:r>
      <w:r>
        <w:rPr>
          <w:rFonts w:hint="eastAsia" w:ascii="方正仿宋简体" w:hAnsi="方正仿宋简体" w:eastAsia="方正仿宋简体" w:cs="方正仿宋简体"/>
          <w:sz w:val="32"/>
          <w:szCs w:val="32"/>
          <w:highlight w:val="none"/>
          <w:u w:val="none"/>
          <w:lang w:eastAsia="zh-CN"/>
        </w:rPr>
        <w:t>拟</w:t>
      </w:r>
      <w:r>
        <w:rPr>
          <w:rFonts w:hint="eastAsia" w:ascii="方正仿宋简体" w:hAnsi="方正仿宋简体" w:eastAsia="方正仿宋简体" w:cs="方正仿宋简体"/>
          <w:sz w:val="32"/>
          <w:szCs w:val="32"/>
          <w:highlight w:val="none"/>
          <w:u w:val="none"/>
          <w:lang w:val="en-US" w:eastAsia="zh-CN"/>
        </w:rPr>
        <w:t>订</w:t>
      </w:r>
      <w:r>
        <w:rPr>
          <w:rFonts w:hint="eastAsia" w:ascii="方正仿宋简体" w:hAnsi="方正仿宋简体" w:eastAsia="方正仿宋简体" w:cs="方正仿宋简体"/>
          <w:sz w:val="32"/>
          <w:szCs w:val="32"/>
          <w:highlight w:val="none"/>
          <w:u w:val="none"/>
        </w:rPr>
        <w:t>林业和草原资源优化配置及木材利用</w:t>
      </w:r>
      <w:r>
        <w:rPr>
          <w:rFonts w:hint="eastAsia" w:ascii="方正仿宋简体" w:hAnsi="方正仿宋简体" w:eastAsia="方正仿宋简体" w:cs="方正仿宋简体"/>
          <w:sz w:val="32"/>
          <w:szCs w:val="32"/>
          <w:highlight w:val="none"/>
          <w:u w:val="none"/>
          <w:lang w:eastAsia="zh-CN"/>
        </w:rPr>
        <w:t>制度，</w:t>
      </w:r>
      <w:r>
        <w:rPr>
          <w:rFonts w:hint="eastAsia" w:ascii="方正仿宋简体" w:hAnsi="方正仿宋简体" w:eastAsia="方正仿宋简体" w:cs="方正仿宋简体"/>
          <w:sz w:val="32"/>
          <w:szCs w:val="32"/>
          <w:highlight w:val="none"/>
          <w:u w:val="none"/>
          <w:lang w:val="en-US" w:eastAsia="zh-CN"/>
        </w:rPr>
        <w:t>监督实施</w:t>
      </w:r>
      <w:r>
        <w:rPr>
          <w:rFonts w:hint="eastAsia" w:ascii="方正仿宋简体" w:hAnsi="方正仿宋简体" w:eastAsia="方正仿宋简体" w:cs="方正仿宋简体"/>
          <w:sz w:val="32"/>
          <w:szCs w:val="32"/>
          <w:highlight w:val="none"/>
          <w:u w:val="none"/>
          <w:lang w:eastAsia="zh-CN"/>
        </w:rPr>
        <w:t>相关林业产业国家标准，</w:t>
      </w:r>
      <w:r>
        <w:rPr>
          <w:rFonts w:hint="eastAsia" w:ascii="方正仿宋简体" w:hAnsi="方正仿宋简体" w:eastAsia="方正仿宋简体" w:cs="方正仿宋简体"/>
          <w:b w:val="0"/>
          <w:bCs w:val="0"/>
          <w:sz w:val="32"/>
          <w:szCs w:val="32"/>
          <w:highlight w:val="none"/>
          <w:u w:val="none"/>
          <w:lang w:eastAsia="zh-CN"/>
        </w:rPr>
        <w:t>贯彻执行自治区林业产业规范。</w:t>
      </w:r>
      <w:r>
        <w:rPr>
          <w:rFonts w:hint="eastAsia" w:ascii="方正仿宋简体" w:hAnsi="方正仿宋简体" w:eastAsia="方正仿宋简体" w:cs="方正仿宋简体"/>
          <w:color w:val="000000"/>
          <w:sz w:val="32"/>
          <w:szCs w:val="32"/>
          <w:highlight w:val="none"/>
          <w:u w:val="none"/>
        </w:rPr>
        <w:t>组织、指导林产品质量监督</w:t>
      </w:r>
      <w:r>
        <w:rPr>
          <w:rFonts w:hint="eastAsia" w:ascii="方正仿宋简体" w:hAnsi="方正仿宋简体" w:eastAsia="方正仿宋简体" w:cs="方正仿宋简体"/>
          <w:color w:val="000000"/>
          <w:sz w:val="32"/>
          <w:szCs w:val="32"/>
          <w:highlight w:val="none"/>
          <w:u w:val="none"/>
          <w:lang w:eastAsia="zh-CN"/>
        </w:rPr>
        <w:t>。指导林业和草原行业生态振兴相关工作。</w:t>
      </w:r>
    </w:p>
    <w:p w14:paraId="45517A84">
      <w:pPr>
        <w:widowControl w:val="0"/>
        <w:wordWrap/>
        <w:overflowPunct w:val="0"/>
        <w:adjustRightInd w:val="0"/>
        <w:snapToGrid w:val="0"/>
        <w:spacing w:line="576" w:lineRule="exact"/>
        <w:textAlignment w:val="auto"/>
        <w:rPr>
          <w:rFonts w:hint="eastAsia" w:ascii="方正仿宋简体" w:hAnsi="方正仿宋简体" w:eastAsia="方正仿宋简体" w:cs="方正仿宋简体"/>
          <w:b w:val="0"/>
          <w:bCs w:val="0"/>
          <w:sz w:val="32"/>
          <w:szCs w:val="32"/>
          <w:highlight w:val="none"/>
        </w:rPr>
      </w:pPr>
      <w:r>
        <w:rPr>
          <w:rFonts w:hint="eastAsia" w:ascii="方正仿宋简体" w:hAnsi="方正仿宋简体" w:eastAsia="方正仿宋简体" w:cs="方正仿宋简体"/>
          <w:b w:val="0"/>
          <w:bCs w:val="0"/>
          <w:sz w:val="32"/>
          <w:szCs w:val="32"/>
          <w:highlight w:val="none"/>
        </w:rPr>
        <w:t xml:space="preserve">  </w:t>
      </w:r>
      <w:r>
        <w:rPr>
          <w:rFonts w:hint="eastAsia" w:ascii="方正仿宋简体" w:hAnsi="方正仿宋简体" w:eastAsia="方正仿宋简体" w:cs="方正仿宋简体"/>
          <w:b w:val="0"/>
          <w:bCs w:val="0"/>
          <w:sz w:val="32"/>
          <w:szCs w:val="32"/>
          <w:highlight w:val="none"/>
          <w:lang w:val="en-US" w:eastAsia="zh-CN"/>
        </w:rPr>
        <w:t xml:space="preserve">  </w:t>
      </w:r>
      <w:r>
        <w:rPr>
          <w:rFonts w:hint="eastAsia" w:ascii="方正仿宋简体" w:hAnsi="方正仿宋简体" w:eastAsia="方正仿宋简体" w:cs="方正仿宋简体"/>
          <w:b w:val="0"/>
          <w:bCs w:val="0"/>
          <w:sz w:val="32"/>
          <w:szCs w:val="32"/>
          <w:highlight w:val="none"/>
        </w:rPr>
        <w:t>(</w:t>
      </w:r>
      <w:r>
        <w:rPr>
          <w:rFonts w:hint="eastAsia" w:ascii="方正仿宋简体" w:hAnsi="方正仿宋简体" w:eastAsia="方正仿宋简体" w:cs="方正仿宋简体"/>
          <w:b w:val="0"/>
          <w:bCs w:val="0"/>
          <w:sz w:val="32"/>
          <w:szCs w:val="32"/>
          <w:highlight w:val="none"/>
          <w:lang w:val="en-US" w:eastAsia="zh-CN"/>
        </w:rPr>
        <w:t>9</w:t>
      </w:r>
      <w:r>
        <w:rPr>
          <w:rFonts w:hint="eastAsia" w:ascii="方正仿宋简体" w:hAnsi="方正仿宋简体" w:eastAsia="方正仿宋简体" w:cs="方正仿宋简体"/>
          <w:b w:val="0"/>
          <w:bCs w:val="0"/>
          <w:sz w:val="32"/>
          <w:szCs w:val="32"/>
          <w:highlight w:val="none"/>
        </w:rPr>
        <w:t>)</w:t>
      </w:r>
      <w:r>
        <w:rPr>
          <w:rFonts w:hint="eastAsia" w:ascii="方正仿宋简体" w:hAnsi="方正仿宋简体" w:eastAsia="方正仿宋简体" w:cs="方正仿宋简体"/>
          <w:b w:val="0"/>
          <w:bCs w:val="0"/>
          <w:color w:val="000000"/>
          <w:sz w:val="32"/>
          <w:szCs w:val="32"/>
          <w:highlight w:val="none"/>
          <w:u w:val="none"/>
          <w:lang w:eastAsia="zh-CN"/>
        </w:rPr>
        <w:t>指导国有林场基本建设和发展，</w:t>
      </w:r>
      <w:r>
        <w:rPr>
          <w:rFonts w:hint="eastAsia" w:ascii="方正仿宋简体" w:hAnsi="方正仿宋简体" w:eastAsia="方正仿宋简体" w:cs="方正仿宋简体"/>
          <w:b w:val="0"/>
          <w:bCs w:val="0"/>
          <w:color w:val="000000"/>
          <w:sz w:val="32"/>
          <w:szCs w:val="32"/>
          <w:highlight w:val="none"/>
          <w:u w:val="none"/>
        </w:rPr>
        <w:t>组织林木种子、草种种质资源普查，组织建立种质资源库，负责良种选育推广，管理林木种苗</w:t>
      </w:r>
      <w:r>
        <w:rPr>
          <w:rFonts w:hint="eastAsia" w:ascii="方正仿宋简体" w:hAnsi="方正仿宋简体" w:eastAsia="方正仿宋简体" w:cs="方正仿宋简体"/>
          <w:b w:val="0"/>
          <w:bCs w:val="0"/>
          <w:color w:val="000000"/>
          <w:sz w:val="32"/>
          <w:szCs w:val="32"/>
          <w:highlight w:val="none"/>
          <w:u w:val="none"/>
          <w:lang w:eastAsia="zh-CN"/>
        </w:rPr>
        <w:t>、草种</w:t>
      </w:r>
      <w:r>
        <w:rPr>
          <w:rFonts w:hint="eastAsia" w:ascii="方正仿宋简体" w:hAnsi="方正仿宋简体" w:eastAsia="方正仿宋简体" w:cs="方正仿宋简体"/>
          <w:b w:val="0"/>
          <w:bCs w:val="0"/>
          <w:color w:val="000000"/>
          <w:sz w:val="32"/>
          <w:szCs w:val="32"/>
          <w:highlight w:val="none"/>
          <w:u w:val="none"/>
        </w:rPr>
        <w:t>生产经营行为，监管林木种苗</w:t>
      </w:r>
      <w:r>
        <w:rPr>
          <w:rFonts w:hint="eastAsia" w:ascii="方正仿宋简体" w:hAnsi="方正仿宋简体" w:eastAsia="方正仿宋简体" w:cs="方正仿宋简体"/>
          <w:b w:val="0"/>
          <w:bCs w:val="0"/>
          <w:color w:val="000000"/>
          <w:sz w:val="32"/>
          <w:szCs w:val="32"/>
          <w:highlight w:val="none"/>
          <w:u w:val="none"/>
          <w:lang w:eastAsia="zh-CN"/>
        </w:rPr>
        <w:t>、草种</w:t>
      </w:r>
      <w:r>
        <w:rPr>
          <w:rFonts w:hint="eastAsia" w:ascii="方正仿宋简体" w:hAnsi="方正仿宋简体" w:eastAsia="方正仿宋简体" w:cs="方正仿宋简体"/>
          <w:b w:val="0"/>
          <w:bCs w:val="0"/>
          <w:color w:val="000000"/>
          <w:sz w:val="32"/>
          <w:szCs w:val="32"/>
          <w:highlight w:val="none"/>
          <w:u w:val="none"/>
        </w:rPr>
        <w:t>质量。监督管理林业和草原生物种质资源、转基因生物安全、植物新品种保护。</w:t>
      </w:r>
      <w:r>
        <w:rPr>
          <w:rFonts w:hint="eastAsia" w:ascii="方正仿宋简体" w:hAnsi="方正仿宋简体" w:eastAsia="方正仿宋简体" w:cs="方正仿宋简体"/>
          <w:b w:val="0"/>
          <w:bCs w:val="0"/>
          <w:sz w:val="32"/>
          <w:szCs w:val="32"/>
          <w:highlight w:val="none"/>
        </w:rPr>
        <w:br w:type="textWrapping"/>
      </w:r>
      <w:r>
        <w:rPr>
          <w:rFonts w:hint="eastAsia" w:ascii="方正仿宋简体" w:hAnsi="方正仿宋简体" w:eastAsia="方正仿宋简体" w:cs="方正仿宋简体"/>
          <w:b w:val="0"/>
          <w:bCs w:val="0"/>
          <w:sz w:val="32"/>
          <w:szCs w:val="32"/>
          <w:highlight w:val="none"/>
        </w:rPr>
        <w:t xml:space="preserve">  </w:t>
      </w:r>
      <w:r>
        <w:rPr>
          <w:rFonts w:hint="eastAsia" w:ascii="方正仿宋简体" w:hAnsi="方正仿宋简体" w:eastAsia="方正仿宋简体" w:cs="方正仿宋简体"/>
          <w:b w:val="0"/>
          <w:bCs w:val="0"/>
          <w:sz w:val="32"/>
          <w:szCs w:val="32"/>
          <w:highlight w:val="none"/>
          <w:lang w:val="en-US" w:eastAsia="zh-CN"/>
        </w:rPr>
        <w:t xml:space="preserve">  </w:t>
      </w:r>
      <w:r>
        <w:rPr>
          <w:rFonts w:hint="eastAsia" w:ascii="方正仿宋简体" w:hAnsi="方正仿宋简体" w:eastAsia="方正仿宋简体" w:cs="方正仿宋简体"/>
          <w:b w:val="0"/>
          <w:bCs w:val="0"/>
          <w:sz w:val="32"/>
          <w:szCs w:val="32"/>
          <w:highlight w:val="none"/>
        </w:rPr>
        <w:t>(1</w:t>
      </w:r>
      <w:r>
        <w:rPr>
          <w:rFonts w:hint="eastAsia" w:ascii="方正仿宋简体" w:hAnsi="方正仿宋简体" w:eastAsia="方正仿宋简体" w:cs="方正仿宋简体"/>
          <w:b w:val="0"/>
          <w:bCs w:val="0"/>
          <w:sz w:val="32"/>
          <w:szCs w:val="32"/>
          <w:highlight w:val="none"/>
          <w:lang w:val="en-US" w:eastAsia="zh-CN"/>
        </w:rPr>
        <w:t>0</w:t>
      </w:r>
      <w:r>
        <w:rPr>
          <w:rFonts w:hint="eastAsia" w:ascii="方正仿宋简体" w:hAnsi="方正仿宋简体" w:eastAsia="方正仿宋简体" w:cs="方正仿宋简体"/>
          <w:b w:val="0"/>
          <w:bCs w:val="0"/>
          <w:sz w:val="32"/>
          <w:szCs w:val="32"/>
          <w:highlight w:val="none"/>
        </w:rPr>
        <w:t>)</w:t>
      </w:r>
      <w:r>
        <w:rPr>
          <w:rFonts w:hint="eastAsia" w:ascii="方正仿宋简体" w:hAnsi="方正仿宋简体" w:eastAsia="方正仿宋简体" w:cs="方正仿宋简体"/>
          <w:sz w:val="32"/>
          <w:szCs w:val="32"/>
          <w:highlight w:val="none"/>
          <w:u w:val="none"/>
          <w:lang w:eastAsia="zh-CN"/>
        </w:rPr>
        <w:t>指导、协调推进林长制实施工作，</w:t>
      </w:r>
      <w:r>
        <w:rPr>
          <w:rFonts w:hint="eastAsia" w:ascii="方正仿宋简体" w:hAnsi="方正仿宋简体" w:eastAsia="方正仿宋简体" w:cs="方正仿宋简体"/>
          <w:sz w:val="32"/>
          <w:szCs w:val="32"/>
          <w:highlight w:val="none"/>
          <w:u w:val="none"/>
          <w:lang w:val="en-US" w:eastAsia="zh-CN"/>
        </w:rPr>
        <w:t>拟订</w:t>
      </w:r>
      <w:r>
        <w:rPr>
          <w:rFonts w:hint="eastAsia" w:ascii="方正仿宋简体" w:hAnsi="方正仿宋简体" w:eastAsia="方正仿宋简体" w:cs="方正仿宋简体"/>
          <w:sz w:val="32"/>
          <w:szCs w:val="32"/>
          <w:highlight w:val="none"/>
          <w:u w:val="none"/>
          <w:lang w:eastAsia="zh-CN"/>
        </w:rPr>
        <w:t>全市推进林长制相关配套制度，负责林长制实施情况监督检查、考核评估等具体工作，承办自治区、市总林长交办的有关事项。</w:t>
      </w:r>
    </w:p>
    <w:p w14:paraId="299F48CC">
      <w:pPr>
        <w:widowControl w:val="0"/>
        <w:wordWrap/>
        <w:overflowPunct w:val="0"/>
        <w:adjustRightInd w:val="0"/>
        <w:snapToGrid w:val="0"/>
        <w:spacing w:line="576" w:lineRule="exact"/>
        <w:textAlignment w:val="auto"/>
        <w:rPr>
          <w:rFonts w:hint="eastAsia" w:ascii="方正仿宋简体" w:hAnsi="方正仿宋简体" w:eastAsia="方正仿宋简体" w:cs="方正仿宋简体"/>
          <w:b w:val="0"/>
          <w:bCs w:val="0"/>
          <w:color w:val="000000"/>
          <w:sz w:val="32"/>
          <w:szCs w:val="32"/>
          <w:highlight w:val="none"/>
          <w:u w:val="none"/>
          <w:lang w:eastAsia="zh-CN"/>
        </w:rPr>
      </w:pPr>
      <w:r>
        <w:rPr>
          <w:rFonts w:hint="eastAsia" w:ascii="方正仿宋简体" w:hAnsi="方正仿宋简体" w:eastAsia="方正仿宋简体" w:cs="方正仿宋简体"/>
          <w:b w:val="0"/>
          <w:bCs w:val="0"/>
          <w:sz w:val="32"/>
          <w:szCs w:val="32"/>
          <w:highlight w:val="none"/>
        </w:rPr>
        <w:t xml:space="preserve">  </w:t>
      </w:r>
      <w:r>
        <w:rPr>
          <w:rFonts w:hint="eastAsia" w:ascii="方正仿宋简体" w:hAnsi="方正仿宋简体" w:eastAsia="方正仿宋简体" w:cs="方正仿宋简体"/>
          <w:b w:val="0"/>
          <w:bCs w:val="0"/>
          <w:sz w:val="32"/>
          <w:szCs w:val="32"/>
          <w:highlight w:val="none"/>
          <w:lang w:val="en-US" w:eastAsia="zh-CN"/>
        </w:rPr>
        <w:t xml:space="preserve">  </w:t>
      </w:r>
      <w:r>
        <w:rPr>
          <w:rFonts w:hint="eastAsia" w:ascii="方正仿宋简体" w:hAnsi="方正仿宋简体" w:eastAsia="方正仿宋简体" w:cs="方正仿宋简体"/>
          <w:b w:val="0"/>
          <w:bCs w:val="0"/>
          <w:sz w:val="32"/>
          <w:szCs w:val="32"/>
          <w:highlight w:val="none"/>
        </w:rPr>
        <w:t>(1</w:t>
      </w:r>
      <w:r>
        <w:rPr>
          <w:rFonts w:hint="eastAsia" w:ascii="方正仿宋简体" w:hAnsi="方正仿宋简体" w:eastAsia="方正仿宋简体" w:cs="方正仿宋简体"/>
          <w:b w:val="0"/>
          <w:bCs w:val="0"/>
          <w:sz w:val="32"/>
          <w:szCs w:val="32"/>
          <w:highlight w:val="none"/>
          <w:lang w:val="en-US" w:eastAsia="zh-CN"/>
        </w:rPr>
        <w:t>1</w:t>
      </w:r>
      <w:r>
        <w:rPr>
          <w:rFonts w:hint="eastAsia" w:ascii="方正仿宋简体" w:hAnsi="方正仿宋简体" w:eastAsia="方正仿宋简体" w:cs="方正仿宋简体"/>
          <w:b w:val="0"/>
          <w:bCs w:val="0"/>
          <w:sz w:val="32"/>
          <w:szCs w:val="32"/>
          <w:highlight w:val="none"/>
        </w:rPr>
        <w:t>)</w:t>
      </w:r>
      <w:r>
        <w:rPr>
          <w:rFonts w:hint="eastAsia" w:ascii="方正仿宋简体" w:hAnsi="方正仿宋简体" w:eastAsia="方正仿宋简体" w:cs="方正仿宋简体"/>
          <w:b w:val="0"/>
          <w:bCs w:val="0"/>
          <w:color w:val="000000"/>
          <w:sz w:val="32"/>
          <w:szCs w:val="32"/>
          <w:highlight w:val="none"/>
          <w:u w:val="none"/>
          <w:lang w:eastAsia="zh-CN"/>
        </w:rPr>
        <w:t>负责落实综合防灾减灾规划相关要求，组织拟订全市森林和草原火灾防治规划并指导实施；依法依规贯彻落实防护</w:t>
      </w:r>
      <w:r>
        <w:rPr>
          <w:rFonts w:hint="eastAsia" w:ascii="方正仿宋简体" w:hAnsi="方正仿宋简体" w:eastAsia="方正仿宋简体" w:cs="方正仿宋简体"/>
          <w:b w:val="0"/>
          <w:bCs w:val="0"/>
          <w:color w:val="000000"/>
          <w:sz w:val="32"/>
          <w:szCs w:val="32"/>
          <w:highlight w:val="none"/>
          <w:u w:val="none"/>
          <w:lang w:val="en-US" w:eastAsia="zh-CN"/>
        </w:rPr>
        <w:t>标准</w:t>
      </w:r>
      <w:r>
        <w:rPr>
          <w:rFonts w:hint="eastAsia" w:ascii="方正仿宋简体" w:hAnsi="方正仿宋简体" w:eastAsia="方正仿宋简体" w:cs="方正仿宋简体"/>
          <w:b w:val="0"/>
          <w:bCs w:val="0"/>
          <w:color w:val="000000"/>
          <w:sz w:val="32"/>
          <w:szCs w:val="32"/>
          <w:highlight w:val="none"/>
          <w:u w:val="none"/>
          <w:lang w:eastAsia="zh-CN"/>
        </w:rPr>
        <w:t>化工作。指导开展防火巡护、火源管理、防火设施建设等工作；</w:t>
      </w:r>
      <w:r>
        <w:rPr>
          <w:rFonts w:hint="eastAsia" w:ascii="方正仿宋简体" w:hAnsi="方正仿宋简体" w:eastAsia="方正仿宋简体" w:cs="方正仿宋简体"/>
          <w:b w:val="0"/>
          <w:bCs w:val="0"/>
          <w:color w:val="000000"/>
          <w:sz w:val="32"/>
          <w:szCs w:val="32"/>
          <w:highlight w:val="none"/>
          <w:u w:val="none"/>
          <w:lang w:val="en-US" w:eastAsia="zh-CN"/>
        </w:rPr>
        <w:t>组织</w:t>
      </w:r>
      <w:r>
        <w:rPr>
          <w:rFonts w:hint="eastAsia" w:ascii="方正仿宋简体" w:hAnsi="方正仿宋简体" w:eastAsia="方正仿宋简体" w:cs="方正仿宋简体"/>
          <w:b w:val="0"/>
          <w:bCs w:val="0"/>
          <w:color w:val="000000"/>
          <w:sz w:val="32"/>
          <w:szCs w:val="32"/>
          <w:highlight w:val="none"/>
          <w:u w:val="none"/>
          <w:lang w:eastAsia="zh-CN"/>
        </w:rPr>
        <w:t>指导</w:t>
      </w:r>
      <w:r>
        <w:rPr>
          <w:rFonts w:hint="eastAsia" w:ascii="方正仿宋简体" w:hAnsi="方正仿宋简体" w:eastAsia="方正仿宋简体" w:cs="方正仿宋简体"/>
          <w:b w:val="0"/>
          <w:bCs w:val="0"/>
          <w:color w:val="000000"/>
          <w:sz w:val="32"/>
          <w:szCs w:val="32"/>
          <w:highlight w:val="none"/>
          <w:u w:val="none"/>
          <w:lang w:val="en-US" w:eastAsia="zh-CN"/>
        </w:rPr>
        <w:t>林场</w:t>
      </w:r>
      <w:r>
        <w:rPr>
          <w:rFonts w:hint="eastAsia" w:ascii="方正仿宋简体" w:hAnsi="方正仿宋简体" w:eastAsia="方正仿宋简体" w:cs="方正仿宋简体"/>
          <w:b w:val="0"/>
          <w:bCs w:val="0"/>
          <w:color w:val="000000"/>
          <w:sz w:val="32"/>
          <w:szCs w:val="32"/>
          <w:highlight w:val="none"/>
          <w:u w:val="none"/>
          <w:lang w:eastAsia="zh-CN"/>
        </w:rPr>
        <w:t>林区和草原开展防火宣传教育、监测预警、督促检查等工作。负责行业安全生产相关工作。</w:t>
      </w:r>
      <w:r>
        <w:rPr>
          <w:rFonts w:hint="eastAsia" w:ascii="方正仿宋简体" w:hAnsi="方正仿宋简体" w:eastAsia="方正仿宋简体" w:cs="方正仿宋简体"/>
          <w:b w:val="0"/>
          <w:bCs w:val="0"/>
          <w:sz w:val="32"/>
          <w:szCs w:val="32"/>
          <w:highlight w:val="none"/>
          <w:u w:val="none"/>
          <w:lang w:val="en-US" w:eastAsia="zh-CN"/>
        </w:rPr>
        <w:t>必要时，可以提请市应急管理局，以市应急指挥机构名义部署相关防治工作。</w:t>
      </w:r>
    </w:p>
    <w:p w14:paraId="1046BCFA">
      <w:pPr>
        <w:widowControl w:val="0"/>
        <w:wordWrap/>
        <w:overflowPunct w:val="0"/>
        <w:adjustRightInd w:val="0"/>
        <w:snapToGrid w:val="0"/>
        <w:spacing w:line="576" w:lineRule="exact"/>
        <w:textAlignment w:val="auto"/>
        <w:rPr>
          <w:rFonts w:hint="eastAsia" w:ascii="方正仿宋简体" w:hAnsi="方正仿宋简体" w:eastAsia="方正仿宋简体" w:cs="方正仿宋简体"/>
          <w:sz w:val="32"/>
          <w:szCs w:val="32"/>
          <w:highlight w:val="none"/>
          <w:u w:val="none"/>
        </w:rPr>
      </w:pPr>
      <w:r>
        <w:rPr>
          <w:rFonts w:hint="eastAsia" w:ascii="方正仿宋简体" w:hAnsi="方正仿宋简体" w:eastAsia="方正仿宋简体" w:cs="方正仿宋简体"/>
          <w:b w:val="0"/>
          <w:bCs w:val="0"/>
          <w:sz w:val="32"/>
          <w:szCs w:val="32"/>
          <w:highlight w:val="none"/>
        </w:rPr>
        <w:t xml:space="preserve">  </w:t>
      </w:r>
      <w:r>
        <w:rPr>
          <w:rFonts w:hint="eastAsia" w:ascii="方正仿宋简体" w:hAnsi="方正仿宋简体" w:eastAsia="方正仿宋简体" w:cs="方正仿宋简体"/>
          <w:b w:val="0"/>
          <w:bCs w:val="0"/>
          <w:sz w:val="32"/>
          <w:szCs w:val="32"/>
          <w:highlight w:val="none"/>
          <w:lang w:val="en-US" w:eastAsia="zh-CN"/>
        </w:rPr>
        <w:t xml:space="preserve">  </w:t>
      </w:r>
      <w:r>
        <w:rPr>
          <w:rFonts w:hint="eastAsia" w:ascii="方正仿宋简体" w:hAnsi="方正仿宋简体" w:eastAsia="方正仿宋简体" w:cs="方正仿宋简体"/>
          <w:b w:val="0"/>
          <w:bCs w:val="0"/>
          <w:sz w:val="32"/>
          <w:szCs w:val="32"/>
          <w:highlight w:val="none"/>
        </w:rPr>
        <w:t>(1</w:t>
      </w:r>
      <w:r>
        <w:rPr>
          <w:rFonts w:hint="eastAsia" w:ascii="方正仿宋简体" w:hAnsi="方正仿宋简体" w:eastAsia="方正仿宋简体" w:cs="方正仿宋简体"/>
          <w:b w:val="0"/>
          <w:bCs w:val="0"/>
          <w:sz w:val="32"/>
          <w:szCs w:val="32"/>
          <w:highlight w:val="none"/>
          <w:lang w:val="en-US" w:eastAsia="zh-CN"/>
        </w:rPr>
        <w:t>2</w:t>
      </w:r>
      <w:r>
        <w:rPr>
          <w:rFonts w:hint="eastAsia" w:ascii="方正仿宋简体" w:hAnsi="方正仿宋简体" w:eastAsia="方正仿宋简体" w:cs="方正仿宋简体"/>
          <w:b w:val="0"/>
          <w:bCs w:val="0"/>
          <w:sz w:val="32"/>
          <w:szCs w:val="32"/>
          <w:highlight w:val="none"/>
        </w:rPr>
        <w:t>)</w:t>
      </w:r>
      <w:r>
        <w:rPr>
          <w:rFonts w:hint="eastAsia" w:ascii="方正仿宋简体" w:hAnsi="方正仿宋简体" w:eastAsia="方正仿宋简体" w:cs="方正仿宋简体"/>
          <w:sz w:val="32"/>
          <w:szCs w:val="32"/>
          <w:highlight w:val="none"/>
          <w:u w:val="none"/>
          <w:lang w:eastAsia="zh-CN"/>
        </w:rPr>
        <w:t>按规定权限，</w:t>
      </w:r>
      <w:r>
        <w:rPr>
          <w:rFonts w:hint="eastAsia" w:ascii="方正仿宋简体" w:hAnsi="方正仿宋简体" w:eastAsia="方正仿宋简体" w:cs="方正仿宋简体"/>
          <w:sz w:val="32"/>
          <w:szCs w:val="32"/>
          <w:highlight w:val="none"/>
          <w:u w:val="none"/>
        </w:rPr>
        <w:t>监督管理林业和草原中央投资</w:t>
      </w:r>
      <w:r>
        <w:rPr>
          <w:rFonts w:hint="eastAsia" w:ascii="方正仿宋简体" w:hAnsi="方正仿宋简体" w:eastAsia="方正仿宋简体" w:cs="方正仿宋简体"/>
          <w:sz w:val="32"/>
          <w:szCs w:val="32"/>
          <w:highlight w:val="none"/>
          <w:u w:val="none"/>
          <w:lang w:eastAsia="zh-CN"/>
        </w:rPr>
        <w:t>和</w:t>
      </w:r>
      <w:r>
        <w:rPr>
          <w:rFonts w:hint="eastAsia" w:ascii="方正仿宋简体" w:hAnsi="方正仿宋简体" w:eastAsia="方正仿宋简体" w:cs="方正仿宋简体"/>
          <w:sz w:val="32"/>
          <w:szCs w:val="32"/>
          <w:highlight w:val="none"/>
          <w:u w:val="none"/>
        </w:rPr>
        <w:t>自治区级资金</w:t>
      </w:r>
      <w:r>
        <w:rPr>
          <w:rFonts w:hint="eastAsia" w:ascii="方正仿宋简体" w:hAnsi="方正仿宋简体" w:eastAsia="方正仿宋简体" w:cs="方正仿宋简体"/>
          <w:sz w:val="32"/>
          <w:szCs w:val="32"/>
          <w:highlight w:val="none"/>
          <w:u w:val="none"/>
          <w:lang w:eastAsia="zh-CN"/>
        </w:rPr>
        <w:t>、</w:t>
      </w:r>
      <w:r>
        <w:rPr>
          <w:rFonts w:hint="eastAsia" w:ascii="方正仿宋简体" w:hAnsi="方正仿宋简体" w:eastAsia="方正仿宋简体" w:cs="方正仿宋简体"/>
          <w:sz w:val="32"/>
          <w:szCs w:val="32"/>
          <w:highlight w:val="none"/>
          <w:u w:val="none"/>
        </w:rPr>
        <w:t>市级资金及国有资产</w:t>
      </w:r>
      <w:r>
        <w:rPr>
          <w:rFonts w:hint="eastAsia" w:ascii="方正仿宋简体" w:hAnsi="方正仿宋简体" w:eastAsia="方正仿宋简体" w:cs="方正仿宋简体"/>
          <w:color w:val="000000"/>
          <w:sz w:val="32"/>
          <w:szCs w:val="32"/>
          <w:highlight w:val="none"/>
          <w:u w:val="none"/>
        </w:rPr>
        <w:t>，</w:t>
      </w:r>
      <w:r>
        <w:rPr>
          <w:rFonts w:hint="eastAsia" w:ascii="方正仿宋简体" w:hAnsi="方正仿宋简体" w:eastAsia="方正仿宋简体" w:cs="方正仿宋简体"/>
          <w:color w:val="000000"/>
          <w:sz w:val="32"/>
          <w:szCs w:val="32"/>
          <w:highlight w:val="none"/>
          <w:u w:val="none"/>
          <w:lang w:eastAsia="zh-CN"/>
        </w:rPr>
        <w:t>提出资金安排建议，</w:t>
      </w:r>
      <w:r>
        <w:rPr>
          <w:rFonts w:hint="eastAsia" w:ascii="方正仿宋简体" w:hAnsi="方正仿宋简体" w:eastAsia="方正仿宋简体" w:cs="方正仿宋简体"/>
          <w:sz w:val="32"/>
          <w:szCs w:val="32"/>
          <w:highlight w:val="none"/>
          <w:u w:val="none"/>
        </w:rPr>
        <w:t>按照市政府规定权限，审核规划内和年度计划内投资项目。参与拟订林业和草原经济调节</w:t>
      </w:r>
      <w:r>
        <w:rPr>
          <w:rFonts w:hint="eastAsia" w:ascii="方正仿宋简体" w:hAnsi="方正仿宋简体" w:eastAsia="方正仿宋简体" w:cs="方正仿宋简体"/>
          <w:sz w:val="32"/>
          <w:szCs w:val="32"/>
          <w:highlight w:val="none"/>
          <w:u w:val="none"/>
          <w:lang w:eastAsia="zh-CN"/>
        </w:rPr>
        <w:t>相关制度，</w:t>
      </w:r>
      <w:r>
        <w:rPr>
          <w:rFonts w:hint="eastAsia" w:ascii="方正仿宋简体" w:hAnsi="方正仿宋简体" w:eastAsia="方正仿宋简体" w:cs="方正仿宋简体"/>
          <w:sz w:val="32"/>
          <w:szCs w:val="32"/>
          <w:highlight w:val="none"/>
          <w:u w:val="none"/>
        </w:rPr>
        <w:t>组织实施林业和草原生态补偿工作。</w:t>
      </w:r>
    </w:p>
    <w:p w14:paraId="48A48822">
      <w:pPr>
        <w:widowControl w:val="0"/>
        <w:wordWrap/>
        <w:overflowPunct w:val="0"/>
        <w:adjustRightInd w:val="0"/>
        <w:snapToGrid w:val="0"/>
        <w:spacing w:line="576" w:lineRule="exact"/>
        <w:textAlignment w:val="auto"/>
        <w:rPr>
          <w:rFonts w:hint="eastAsia" w:ascii="方正仿宋简体" w:hAnsi="方正仿宋简体" w:eastAsia="方正仿宋简体" w:cs="方正仿宋简体"/>
          <w:color w:val="70AD47"/>
          <w:sz w:val="32"/>
          <w:szCs w:val="32"/>
          <w:highlight w:val="none"/>
          <w:u w:val="none"/>
          <w:lang w:eastAsia="zh-CN"/>
        </w:rPr>
      </w:pPr>
      <w:r>
        <w:rPr>
          <w:rFonts w:hint="eastAsia" w:ascii="方正仿宋简体" w:hAnsi="方正仿宋简体" w:eastAsia="方正仿宋简体" w:cs="方正仿宋简体"/>
          <w:b w:val="0"/>
          <w:bCs w:val="0"/>
          <w:sz w:val="32"/>
          <w:szCs w:val="32"/>
          <w:highlight w:val="none"/>
          <w:lang w:val="en-US" w:eastAsia="zh-CN"/>
        </w:rPr>
        <w:t xml:space="preserve">    </w:t>
      </w:r>
      <w:r>
        <w:rPr>
          <w:rFonts w:hint="eastAsia" w:ascii="方正仿宋简体" w:hAnsi="方正仿宋简体" w:eastAsia="方正仿宋简体" w:cs="方正仿宋简体"/>
          <w:b w:val="0"/>
          <w:bCs w:val="0"/>
          <w:sz w:val="32"/>
          <w:szCs w:val="32"/>
          <w:highlight w:val="none"/>
        </w:rPr>
        <w:t>(1</w:t>
      </w:r>
      <w:r>
        <w:rPr>
          <w:rFonts w:hint="eastAsia" w:ascii="方正仿宋简体" w:hAnsi="方正仿宋简体" w:eastAsia="方正仿宋简体" w:cs="方正仿宋简体"/>
          <w:b w:val="0"/>
          <w:bCs w:val="0"/>
          <w:sz w:val="32"/>
          <w:szCs w:val="32"/>
          <w:highlight w:val="none"/>
          <w:lang w:val="en-US" w:eastAsia="zh-CN"/>
        </w:rPr>
        <w:t>3</w:t>
      </w:r>
      <w:r>
        <w:rPr>
          <w:rFonts w:hint="eastAsia" w:ascii="方正仿宋简体" w:hAnsi="方正仿宋简体" w:eastAsia="方正仿宋简体" w:cs="方正仿宋简体"/>
          <w:b w:val="0"/>
          <w:bCs w:val="0"/>
          <w:sz w:val="32"/>
          <w:szCs w:val="32"/>
          <w:highlight w:val="none"/>
        </w:rPr>
        <w:t>)</w:t>
      </w:r>
      <w:r>
        <w:rPr>
          <w:rFonts w:hint="eastAsia" w:ascii="方正仿宋简体" w:hAnsi="方正仿宋简体" w:eastAsia="方正仿宋简体" w:cs="方正仿宋简体"/>
          <w:color w:val="000000"/>
          <w:sz w:val="32"/>
          <w:szCs w:val="32"/>
          <w:highlight w:val="none"/>
          <w:u w:val="none"/>
        </w:rPr>
        <w:t>负责林业和草原科技、教育工作，指导全市林业和草原人才队伍建设，组织实施林业和草原交流与合作</w:t>
      </w:r>
      <w:r>
        <w:rPr>
          <w:rFonts w:hint="eastAsia" w:ascii="方正仿宋简体" w:hAnsi="方正仿宋简体" w:eastAsia="方正仿宋简体" w:cs="方正仿宋简体"/>
          <w:color w:val="000000"/>
          <w:sz w:val="32"/>
          <w:szCs w:val="32"/>
          <w:highlight w:val="none"/>
          <w:u w:val="none"/>
          <w:lang w:eastAsia="zh-CN"/>
        </w:rPr>
        <w:t>事务。</w:t>
      </w:r>
    </w:p>
    <w:p w14:paraId="2C31F07A">
      <w:pPr>
        <w:overflowPunct w:val="0"/>
        <w:adjustRightInd w:val="0"/>
        <w:snapToGrid w:val="0"/>
        <w:spacing w:line="520" w:lineRule="exact"/>
        <w:rPr>
          <w:rFonts w:hint="eastAsia" w:ascii="方正仿宋简体" w:hAnsi="方正仿宋简体" w:eastAsia="方正仿宋简体" w:cs="方正仿宋简体"/>
          <w:color w:val="000000"/>
          <w:sz w:val="32"/>
          <w:szCs w:val="32"/>
          <w:highlight w:val="none"/>
          <w:lang w:eastAsia="zh-CN"/>
        </w:rPr>
      </w:pPr>
      <w:r>
        <w:rPr>
          <w:rFonts w:hint="eastAsia" w:ascii="方正仿宋简体" w:hAnsi="方正仿宋简体" w:eastAsia="方正仿宋简体" w:cs="方正仿宋简体"/>
          <w:b w:val="0"/>
          <w:bCs w:val="0"/>
          <w:color w:val="000000"/>
          <w:sz w:val="32"/>
          <w:szCs w:val="32"/>
          <w:highlight w:val="none"/>
          <w:u w:val="none"/>
          <w:lang w:val="en-US" w:eastAsia="zh-CN"/>
        </w:rPr>
        <w:t xml:space="preserve">    </w:t>
      </w:r>
      <w:r>
        <w:rPr>
          <w:rFonts w:hint="eastAsia" w:ascii="方正仿宋简体" w:hAnsi="方正仿宋简体" w:eastAsia="方正仿宋简体" w:cs="方正仿宋简体"/>
          <w:b w:val="0"/>
          <w:bCs w:val="0"/>
          <w:color w:val="000000"/>
          <w:sz w:val="32"/>
          <w:szCs w:val="32"/>
          <w:highlight w:val="none"/>
          <w:u w:val="none"/>
          <w:lang w:eastAsia="zh-CN"/>
        </w:rPr>
        <w:t>（</w:t>
      </w:r>
      <w:r>
        <w:rPr>
          <w:rFonts w:hint="eastAsia" w:ascii="方正仿宋简体" w:hAnsi="方正仿宋简体" w:eastAsia="方正仿宋简体" w:cs="方正仿宋简体"/>
          <w:b w:val="0"/>
          <w:bCs w:val="0"/>
          <w:color w:val="000000"/>
          <w:sz w:val="32"/>
          <w:szCs w:val="32"/>
          <w:highlight w:val="none"/>
          <w:u w:val="none"/>
          <w:lang w:val="en-US" w:eastAsia="zh-CN"/>
        </w:rPr>
        <w:t>14</w:t>
      </w:r>
      <w:r>
        <w:rPr>
          <w:rFonts w:hint="eastAsia" w:ascii="方正仿宋简体" w:hAnsi="方正仿宋简体" w:eastAsia="方正仿宋简体" w:cs="方正仿宋简体"/>
          <w:b w:val="0"/>
          <w:bCs w:val="0"/>
          <w:color w:val="000000"/>
          <w:sz w:val="32"/>
          <w:szCs w:val="32"/>
          <w:highlight w:val="none"/>
          <w:u w:val="none"/>
          <w:lang w:eastAsia="zh-CN"/>
        </w:rPr>
        <w:t>）</w:t>
      </w:r>
      <w:r>
        <w:rPr>
          <w:rFonts w:hint="eastAsia" w:ascii="方正仿宋简体" w:hAnsi="方正仿宋简体" w:eastAsia="方正仿宋简体" w:cs="方正仿宋简体"/>
          <w:color w:val="000000"/>
          <w:sz w:val="32"/>
          <w:szCs w:val="32"/>
          <w:highlight w:val="none"/>
          <w:lang w:eastAsia="zh-CN"/>
        </w:rPr>
        <w:t>承担国家公园创建和建设日常工作。</w:t>
      </w:r>
    </w:p>
    <w:p w14:paraId="2A59B605">
      <w:pPr>
        <w:widowControl w:val="0"/>
        <w:wordWrap/>
        <w:overflowPunct w:val="0"/>
        <w:adjustRightInd w:val="0"/>
        <w:snapToGrid w:val="0"/>
        <w:spacing w:line="576" w:lineRule="exact"/>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u w:val="none"/>
          <w:lang w:val="en-US" w:eastAsia="zh-CN"/>
        </w:rPr>
        <w:t xml:space="preserve">    </w:t>
      </w:r>
      <w:r>
        <w:rPr>
          <w:rFonts w:hint="eastAsia" w:ascii="方正仿宋简体" w:hAnsi="方正仿宋简体" w:eastAsia="方正仿宋简体" w:cs="方正仿宋简体"/>
          <w:sz w:val="32"/>
          <w:szCs w:val="32"/>
          <w:highlight w:val="none"/>
          <w:u w:val="none"/>
        </w:rPr>
        <w:t>（</w:t>
      </w:r>
      <w:r>
        <w:rPr>
          <w:rFonts w:hint="eastAsia" w:ascii="方正仿宋简体" w:hAnsi="方正仿宋简体" w:eastAsia="方正仿宋简体" w:cs="方正仿宋简体"/>
          <w:sz w:val="32"/>
          <w:szCs w:val="32"/>
          <w:highlight w:val="none"/>
          <w:u w:val="none"/>
          <w:lang w:val="en-US" w:eastAsia="zh-CN"/>
        </w:rPr>
        <w:t>15</w:t>
      </w:r>
      <w:r>
        <w:rPr>
          <w:rFonts w:hint="eastAsia" w:ascii="方正仿宋简体" w:hAnsi="方正仿宋简体" w:eastAsia="方正仿宋简体" w:cs="方正仿宋简体"/>
          <w:sz w:val="32"/>
          <w:szCs w:val="32"/>
          <w:highlight w:val="none"/>
          <w:u w:val="none"/>
        </w:rPr>
        <w:t>）完成市委、市政府交办的其他任务。</w:t>
      </w:r>
    </w:p>
    <w:p w14:paraId="2D5A858A">
      <w:pPr>
        <w:rPr>
          <w:rFonts w:hint="eastAsia" w:ascii="方正黑体简体" w:hAnsi="方正黑体简体" w:eastAsia="方正黑体简体" w:cs="方正黑体简体"/>
          <w:b/>
          <w:bCs/>
          <w:sz w:val="30"/>
          <w:szCs w:val="30"/>
        </w:rPr>
      </w:pPr>
      <w:r>
        <w:rPr>
          <w:rFonts w:hint="eastAsia" w:ascii="仿宋" w:hAnsi="仿宋" w:eastAsia="仿宋"/>
          <w:sz w:val="30"/>
          <w:szCs w:val="30"/>
          <w:lang w:val="en-US" w:eastAsia="zh-CN"/>
        </w:rPr>
        <w:t xml:space="preserve">    </w:t>
      </w:r>
      <w:r>
        <w:rPr>
          <w:rFonts w:hint="eastAsia" w:ascii="方正黑体简体" w:hAnsi="方正黑体简体" w:eastAsia="方正黑体简体" w:cs="方正黑体简体"/>
          <w:sz w:val="30"/>
          <w:szCs w:val="30"/>
        </w:rPr>
        <w:t>（</w:t>
      </w:r>
      <w:r>
        <w:rPr>
          <w:rFonts w:hint="eastAsia" w:ascii="方正黑体简体" w:hAnsi="方正黑体简体" w:eastAsia="方正黑体简体" w:cs="方正黑体简体"/>
          <w:b/>
          <w:bCs/>
          <w:sz w:val="30"/>
          <w:szCs w:val="30"/>
        </w:rPr>
        <w:t>二）部门机构设置</w:t>
      </w:r>
    </w:p>
    <w:p w14:paraId="4E3EEDAA">
      <w:pPr>
        <w:rPr>
          <w:rFonts w:hint="eastAsia" w:ascii="方正仿宋简体" w:hAnsi="方正仿宋简体" w:eastAsia="方正仿宋简体" w:cs="方正仿宋简体"/>
          <w:sz w:val="32"/>
          <w:szCs w:val="32"/>
        </w:rPr>
      </w:pPr>
      <w:r>
        <w:rPr>
          <w:rFonts w:ascii="仿宋" w:hAnsi="仿宋" w:eastAsia="仿宋"/>
          <w:sz w:val="30"/>
          <w:szCs w:val="30"/>
        </w:rPr>
        <w:t xml:space="preserve"> </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b/>
          <w:bCs/>
          <w:sz w:val="32"/>
          <w:szCs w:val="32"/>
        </w:rPr>
        <w:t xml:space="preserve"> 1、机构人员情况</w:t>
      </w:r>
    </w:p>
    <w:p w14:paraId="149848AF">
      <w:pPr>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rPr>
        <w:t>我单位全称那曲市林业和草原局，属于行政机构，统一社会信用代码：11542400724907329G。我局机关干部编制4</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人，（其中;行政编制1</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人、事业编制</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人</w:t>
      </w:r>
      <w:r>
        <w:rPr>
          <w:rFonts w:hint="eastAsia" w:ascii="方正仿宋简体" w:hAnsi="方正仿宋简体" w:eastAsia="方正仿宋简体" w:cs="方正仿宋简体"/>
          <w:sz w:val="32"/>
          <w:szCs w:val="32"/>
          <w:lang w:val="en-US" w:eastAsia="zh-CN"/>
        </w:rPr>
        <w:t>、参照公务员编制19人</w:t>
      </w:r>
      <w:r>
        <w:rPr>
          <w:rFonts w:hint="eastAsia" w:ascii="方正仿宋简体" w:hAnsi="方正仿宋简体" w:eastAsia="方正仿宋简体" w:cs="方正仿宋简体"/>
          <w:sz w:val="32"/>
          <w:szCs w:val="32"/>
        </w:rPr>
        <w:t>);在</w:t>
      </w:r>
      <w:r>
        <w:rPr>
          <w:rFonts w:hint="eastAsia" w:ascii="方正仿宋简体" w:hAnsi="方正仿宋简体" w:eastAsia="方正仿宋简体" w:cs="方正仿宋简体"/>
          <w:sz w:val="32"/>
          <w:szCs w:val="32"/>
          <w:highlight w:val="none"/>
        </w:rPr>
        <w:t>职人员</w:t>
      </w:r>
      <w:r>
        <w:rPr>
          <w:rFonts w:hint="eastAsia" w:ascii="方正仿宋简体" w:hAnsi="方正仿宋简体" w:eastAsia="方正仿宋简体" w:cs="方正仿宋简体"/>
          <w:sz w:val="32"/>
          <w:szCs w:val="32"/>
          <w:highlight w:val="none"/>
          <w:lang w:val="en-US" w:eastAsia="zh-CN"/>
        </w:rPr>
        <w:t>50</w:t>
      </w:r>
      <w:r>
        <w:rPr>
          <w:rFonts w:hint="eastAsia" w:ascii="方正仿宋简体" w:hAnsi="方正仿宋简体" w:eastAsia="方正仿宋简体" w:cs="方正仿宋简体"/>
          <w:sz w:val="32"/>
          <w:szCs w:val="32"/>
          <w:highlight w:val="none"/>
        </w:rPr>
        <w:t>人（其中：行政</w:t>
      </w:r>
      <w:r>
        <w:rPr>
          <w:rFonts w:hint="eastAsia" w:ascii="方正仿宋简体" w:hAnsi="方正仿宋简体" w:eastAsia="方正仿宋简体" w:cs="方正仿宋简体"/>
          <w:sz w:val="32"/>
          <w:szCs w:val="32"/>
          <w:highlight w:val="none"/>
          <w:lang w:val="en-US" w:eastAsia="zh-CN"/>
        </w:rPr>
        <w:t>(参照)37</w:t>
      </w:r>
      <w:r>
        <w:rPr>
          <w:rFonts w:hint="eastAsia" w:ascii="方正仿宋简体" w:hAnsi="方正仿宋简体" w:eastAsia="方正仿宋简体" w:cs="方正仿宋简体"/>
          <w:sz w:val="32"/>
          <w:szCs w:val="32"/>
          <w:highlight w:val="none"/>
        </w:rPr>
        <w:t>人、事业</w:t>
      </w:r>
      <w:r>
        <w:rPr>
          <w:rFonts w:hint="eastAsia" w:ascii="方正仿宋简体" w:hAnsi="方正仿宋简体" w:eastAsia="方正仿宋简体" w:cs="方正仿宋简体"/>
          <w:sz w:val="32"/>
          <w:szCs w:val="32"/>
          <w:highlight w:val="none"/>
          <w:lang w:val="en-US" w:eastAsia="zh-CN"/>
        </w:rPr>
        <w:t>10</w:t>
      </w:r>
      <w:r>
        <w:rPr>
          <w:rFonts w:hint="eastAsia" w:ascii="方正仿宋简体" w:hAnsi="方正仿宋简体" w:eastAsia="方正仿宋简体" w:cs="方正仿宋简体"/>
          <w:sz w:val="32"/>
          <w:szCs w:val="32"/>
          <w:highlight w:val="none"/>
        </w:rPr>
        <w:t>人、机关合同制工人</w:t>
      </w:r>
      <w:r>
        <w:rPr>
          <w:rFonts w:hint="eastAsia" w:ascii="方正仿宋简体" w:hAnsi="方正仿宋简体" w:eastAsia="方正仿宋简体" w:cs="方正仿宋简体"/>
          <w:sz w:val="32"/>
          <w:szCs w:val="32"/>
          <w:highlight w:val="none"/>
          <w:lang w:val="en-US" w:eastAsia="zh-CN"/>
        </w:rPr>
        <w:t>3</w:t>
      </w:r>
      <w:r>
        <w:rPr>
          <w:rFonts w:hint="eastAsia" w:ascii="方正仿宋简体" w:hAnsi="方正仿宋简体" w:eastAsia="方正仿宋简体" w:cs="方正仿宋简体"/>
          <w:sz w:val="32"/>
          <w:szCs w:val="32"/>
          <w:highlight w:val="none"/>
        </w:rPr>
        <w:t>人）；退休</w:t>
      </w:r>
      <w:r>
        <w:rPr>
          <w:rFonts w:hint="eastAsia" w:ascii="方正仿宋简体" w:hAnsi="方正仿宋简体" w:eastAsia="方正仿宋简体" w:cs="方正仿宋简体"/>
          <w:sz w:val="32"/>
          <w:szCs w:val="32"/>
          <w:highlight w:val="none"/>
          <w:lang w:val="en-US" w:eastAsia="zh-CN"/>
        </w:rPr>
        <w:t>33</w:t>
      </w:r>
      <w:r>
        <w:rPr>
          <w:rFonts w:hint="eastAsia" w:ascii="方正仿宋简体" w:hAnsi="方正仿宋简体" w:eastAsia="方正仿宋简体" w:cs="方正仿宋简体"/>
          <w:sz w:val="32"/>
          <w:szCs w:val="32"/>
          <w:highlight w:val="none"/>
        </w:rPr>
        <w:t>人。</w:t>
      </w:r>
      <w:bookmarkStart w:id="14" w:name="_Toc8164_WPSOffice_Level1"/>
      <w:bookmarkStart w:id="15" w:name="_Toc30690_WPSOffice_Level1"/>
      <w:bookmarkStart w:id="16" w:name="_Toc30451_WPSOffice_Level1"/>
      <w:bookmarkStart w:id="17" w:name="_Toc15521_WPSOffice_Level1"/>
      <w:bookmarkStart w:id="18" w:name="_Toc6234_WPSOffice_Level1"/>
      <w:bookmarkStart w:id="19" w:name="_Toc28253_WPSOffice_Level1"/>
      <w:bookmarkStart w:id="20" w:name="_Toc4029_WPSOffice_Level2"/>
      <w:bookmarkStart w:id="21" w:name="_Toc8867_WPSOffice_Level2"/>
      <w:bookmarkStart w:id="22" w:name="_Toc11518_WPSOffice_Level2"/>
      <w:bookmarkStart w:id="23" w:name="_Toc32695_WPSOffice_Level2"/>
      <w:bookmarkStart w:id="24" w:name="_Toc6211_WPSOffice_Level2"/>
      <w:bookmarkStart w:id="25" w:name="_Toc32472_WPSOffice_Level2"/>
    </w:p>
    <w:p w14:paraId="0A186CE0">
      <w:pPr>
        <w:pStyle w:val="2"/>
        <w:rPr>
          <w:rFonts w:hint="eastAsia"/>
        </w:rPr>
      </w:pPr>
    </w:p>
    <w:p w14:paraId="4A49A86F">
      <w:pPr>
        <w:pStyle w:val="5"/>
        <w:rPr>
          <w:rFonts w:hint="eastAsia"/>
        </w:rPr>
      </w:pPr>
    </w:p>
    <w:p w14:paraId="7CB721E2">
      <w:pPr>
        <w:rPr>
          <w:rFonts w:hint="eastAsia"/>
        </w:rPr>
      </w:pPr>
    </w:p>
    <w:p w14:paraId="2D867BF7">
      <w:pPr>
        <w:pStyle w:val="2"/>
        <w:rPr>
          <w:rFonts w:hint="eastAsia"/>
        </w:rPr>
      </w:pPr>
    </w:p>
    <w:p w14:paraId="3E6842E1">
      <w:pPr>
        <w:pStyle w:val="5"/>
        <w:rPr>
          <w:rFonts w:hint="eastAsia"/>
        </w:rPr>
      </w:pPr>
    </w:p>
    <w:p w14:paraId="3BD67639">
      <w:pPr>
        <w:rPr>
          <w:rFonts w:hint="eastAsia"/>
        </w:rPr>
      </w:pPr>
    </w:p>
    <w:p w14:paraId="013106D7">
      <w:pPr>
        <w:pStyle w:val="2"/>
        <w:rPr>
          <w:rFonts w:hint="eastAsia"/>
        </w:rPr>
      </w:pPr>
    </w:p>
    <w:p w14:paraId="66830AB8">
      <w:pPr>
        <w:pStyle w:val="5"/>
        <w:rPr>
          <w:rFonts w:hint="eastAsia"/>
        </w:rPr>
      </w:pPr>
    </w:p>
    <w:p w14:paraId="320A5517">
      <w:pPr>
        <w:rPr>
          <w:rFonts w:hint="eastAsia"/>
        </w:rPr>
      </w:pPr>
    </w:p>
    <w:p w14:paraId="2DB6E2AB">
      <w:pPr>
        <w:pStyle w:val="2"/>
        <w:rPr>
          <w:rFonts w:hint="eastAsia"/>
        </w:rPr>
      </w:pPr>
    </w:p>
    <w:p w14:paraId="0A66AA17">
      <w:pPr>
        <w:pStyle w:val="5"/>
        <w:rPr>
          <w:rFonts w:hint="eastAsia"/>
        </w:rPr>
      </w:pPr>
    </w:p>
    <w:p w14:paraId="21A06301">
      <w:pPr>
        <w:rPr>
          <w:rFonts w:hint="eastAsia"/>
        </w:rPr>
      </w:pPr>
    </w:p>
    <w:p w14:paraId="4A26DF98">
      <w:pPr>
        <w:pStyle w:val="2"/>
        <w:rPr>
          <w:rFonts w:hint="eastAsia"/>
        </w:rPr>
      </w:pPr>
    </w:p>
    <w:p w14:paraId="1A186401">
      <w:pPr>
        <w:pStyle w:val="2"/>
        <w:rPr>
          <w:rFonts w:hint="eastAsia"/>
        </w:rPr>
      </w:pPr>
    </w:p>
    <w:p w14:paraId="5ABA64D5">
      <w:pPr>
        <w:spacing w:line="578" w:lineRule="exact"/>
        <w:jc w:val="center"/>
        <w:rPr>
          <w:rFonts w:hint="eastAsia" w:ascii="黑体" w:hAnsi="ˎ̥" w:eastAsia="黑体"/>
          <w:sz w:val="32"/>
          <w:szCs w:val="32"/>
        </w:rPr>
      </w:pP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年度部门决算公开报表</w:t>
      </w:r>
      <w:bookmarkEnd w:id="14"/>
      <w:bookmarkEnd w:id="15"/>
      <w:bookmarkEnd w:id="16"/>
      <w:bookmarkEnd w:id="17"/>
      <w:bookmarkEnd w:id="18"/>
      <w:bookmarkEnd w:id="19"/>
    </w:p>
    <w:p w14:paraId="1A7D1292">
      <w:pPr>
        <w:spacing w:line="578" w:lineRule="exact"/>
        <w:ind w:firstLine="645"/>
        <w:rPr>
          <w:rFonts w:hint="eastAsia" w:ascii="黑体" w:hAnsi="黑体" w:eastAsia="黑体" w:cs="黑体"/>
          <w:sz w:val="32"/>
          <w:szCs w:val="32"/>
        </w:rPr>
      </w:pPr>
    </w:p>
    <w:p w14:paraId="4609FEC3">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一、收入支出决算公开表</w:t>
      </w:r>
      <w:bookmarkEnd w:id="20"/>
      <w:bookmarkEnd w:id="21"/>
      <w:bookmarkEnd w:id="22"/>
      <w:bookmarkEnd w:id="23"/>
      <w:bookmarkEnd w:id="24"/>
      <w:bookmarkEnd w:id="25"/>
    </w:p>
    <w:p w14:paraId="646AEC68">
      <w:pPr>
        <w:spacing w:line="578" w:lineRule="exact"/>
        <w:ind w:firstLine="645"/>
        <w:rPr>
          <w:rFonts w:hint="eastAsia" w:ascii="黑体" w:hAnsi="黑体" w:eastAsia="黑体" w:cs="黑体"/>
          <w:sz w:val="32"/>
          <w:szCs w:val="32"/>
        </w:rPr>
      </w:pPr>
      <w:bookmarkStart w:id="26" w:name="_Toc26621_WPSOffice_Level2"/>
      <w:bookmarkStart w:id="27" w:name="_Toc14349_WPSOffice_Level2"/>
      <w:bookmarkStart w:id="28" w:name="_Toc25608_WPSOffice_Level2"/>
      <w:bookmarkStart w:id="29" w:name="_Toc30334_WPSOffice_Level2"/>
      <w:bookmarkStart w:id="30" w:name="_Toc23139_WPSOffice_Level2"/>
      <w:bookmarkStart w:id="31" w:name="_Toc28622_WPSOffice_Level2"/>
      <w:r>
        <w:rPr>
          <w:rFonts w:hint="eastAsia" w:ascii="黑体" w:hAnsi="黑体" w:eastAsia="黑体" w:cs="黑体"/>
          <w:sz w:val="32"/>
          <w:szCs w:val="32"/>
        </w:rPr>
        <w:t>二、收入决算公开表</w:t>
      </w:r>
      <w:bookmarkEnd w:id="26"/>
      <w:bookmarkEnd w:id="27"/>
      <w:bookmarkEnd w:id="28"/>
      <w:bookmarkEnd w:id="29"/>
      <w:bookmarkEnd w:id="30"/>
      <w:bookmarkEnd w:id="31"/>
      <w:bookmarkStart w:id="32" w:name="_Toc17858_WPSOffice_Level2"/>
      <w:bookmarkStart w:id="33" w:name="_Toc13854_WPSOffice_Level2"/>
      <w:bookmarkStart w:id="34" w:name="_Toc14658_WPSOffice_Level2"/>
      <w:bookmarkStart w:id="35" w:name="_Toc5489_WPSOffice_Level2"/>
      <w:bookmarkStart w:id="36" w:name="_Toc17626_WPSOffice_Level2"/>
      <w:bookmarkStart w:id="37" w:name="_Toc3262_WPSOffice_Level2"/>
    </w:p>
    <w:p w14:paraId="2D43FEAF">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三、支出决算公开表</w:t>
      </w:r>
      <w:bookmarkEnd w:id="32"/>
      <w:bookmarkEnd w:id="33"/>
      <w:bookmarkEnd w:id="34"/>
      <w:bookmarkEnd w:id="35"/>
      <w:bookmarkEnd w:id="36"/>
      <w:bookmarkEnd w:id="37"/>
      <w:bookmarkStart w:id="38" w:name="_Toc23591_WPSOffice_Level2"/>
      <w:bookmarkStart w:id="39" w:name="_Toc4265_WPSOffice_Level2"/>
      <w:bookmarkStart w:id="40" w:name="_Toc13701_WPSOffice_Level2"/>
      <w:bookmarkStart w:id="41" w:name="_Toc21415_WPSOffice_Level2"/>
      <w:bookmarkStart w:id="42" w:name="_Toc7988_WPSOffice_Level2"/>
      <w:bookmarkStart w:id="43" w:name="_Toc23493_WPSOffice_Level2"/>
    </w:p>
    <w:p w14:paraId="466CE0B2">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四、财政拨款收入支出决算公开表</w:t>
      </w:r>
      <w:bookmarkEnd w:id="38"/>
      <w:bookmarkEnd w:id="39"/>
      <w:bookmarkEnd w:id="40"/>
      <w:bookmarkEnd w:id="41"/>
      <w:bookmarkEnd w:id="42"/>
      <w:bookmarkEnd w:id="43"/>
    </w:p>
    <w:p w14:paraId="1CA1AAB7">
      <w:pPr>
        <w:spacing w:line="578" w:lineRule="exact"/>
        <w:ind w:firstLine="645"/>
        <w:rPr>
          <w:rFonts w:hint="eastAsia" w:ascii="黑体" w:hAnsi="黑体" w:eastAsia="黑体" w:cs="黑体"/>
          <w:sz w:val="32"/>
          <w:szCs w:val="32"/>
        </w:rPr>
      </w:pPr>
      <w:bookmarkStart w:id="44" w:name="_Toc25166_WPSOffice_Level2"/>
      <w:bookmarkStart w:id="45" w:name="_Toc23829_WPSOffice_Level2"/>
      <w:bookmarkStart w:id="46" w:name="_Toc7879_WPSOffice_Level2"/>
      <w:bookmarkStart w:id="47" w:name="_Toc22783_WPSOffice_Level2"/>
      <w:bookmarkStart w:id="48" w:name="_Toc2158_WPSOffice_Level2"/>
      <w:bookmarkStart w:id="49" w:name="_Toc13516_WPSOffice_Level2"/>
      <w:r>
        <w:rPr>
          <w:rFonts w:hint="eastAsia" w:ascii="黑体" w:hAnsi="黑体" w:eastAsia="黑体" w:cs="黑体"/>
          <w:sz w:val="32"/>
          <w:szCs w:val="32"/>
        </w:rPr>
        <w:t>五、一般公共预算财政拨款收入支出决算</w:t>
      </w:r>
      <w:bookmarkEnd w:id="44"/>
      <w:bookmarkEnd w:id="45"/>
      <w:bookmarkEnd w:id="46"/>
      <w:bookmarkEnd w:id="47"/>
      <w:r>
        <w:rPr>
          <w:rFonts w:hint="eastAsia" w:ascii="黑体" w:hAnsi="黑体" w:eastAsia="黑体" w:cs="黑体"/>
          <w:sz w:val="32"/>
          <w:szCs w:val="32"/>
        </w:rPr>
        <w:t>公开表</w:t>
      </w:r>
      <w:bookmarkEnd w:id="48"/>
      <w:bookmarkEnd w:id="49"/>
      <w:bookmarkStart w:id="50" w:name="_Toc17833_WPSOffice_Level2"/>
      <w:bookmarkStart w:id="51" w:name="_Toc8373_WPSOffice_Level2"/>
      <w:bookmarkStart w:id="52" w:name="_Toc5343_WPSOffice_Level2"/>
      <w:bookmarkStart w:id="53" w:name="_Toc25362_WPSOffice_Level2"/>
      <w:bookmarkStart w:id="54" w:name="_Toc2632_WPSOffice_Level2"/>
      <w:bookmarkStart w:id="55" w:name="_Toc17283_WPSOffice_Level2"/>
    </w:p>
    <w:p w14:paraId="163493D2">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六、一般公共预算财政拨款基本支出决算</w:t>
      </w:r>
      <w:bookmarkEnd w:id="50"/>
      <w:bookmarkEnd w:id="51"/>
      <w:bookmarkEnd w:id="52"/>
      <w:bookmarkEnd w:id="53"/>
      <w:bookmarkEnd w:id="54"/>
      <w:bookmarkEnd w:id="55"/>
      <w:r>
        <w:rPr>
          <w:rFonts w:hint="eastAsia" w:ascii="黑体" w:hAnsi="黑体" w:eastAsia="黑体" w:cs="黑体"/>
          <w:sz w:val="32"/>
          <w:szCs w:val="32"/>
        </w:rPr>
        <w:t>公开表</w:t>
      </w:r>
    </w:p>
    <w:p w14:paraId="11250B0D">
      <w:pPr>
        <w:spacing w:line="578" w:lineRule="exact"/>
        <w:ind w:left="1118" w:leftChars="304" w:hanging="480" w:hangingChars="150"/>
        <w:rPr>
          <w:rFonts w:hint="eastAsia" w:ascii="黑体" w:hAnsi="黑体" w:eastAsia="黑体" w:cs="黑体"/>
          <w:sz w:val="32"/>
          <w:szCs w:val="32"/>
        </w:rPr>
      </w:pPr>
      <w:bookmarkStart w:id="56" w:name="_Toc5594_WPSOffice_Level2"/>
      <w:bookmarkStart w:id="57" w:name="_Toc13345_WPSOffice_Level2"/>
      <w:bookmarkStart w:id="58" w:name="_Toc1533_WPSOffice_Level2"/>
      <w:bookmarkStart w:id="59" w:name="_Toc6020_WPSOffice_Level2"/>
      <w:bookmarkStart w:id="60" w:name="_Toc21310_WPSOffice_Level2"/>
      <w:bookmarkStart w:id="61" w:name="_Toc11799_WPSOffice_Level2"/>
      <w:r>
        <w:rPr>
          <w:rFonts w:hint="eastAsia" w:ascii="黑体" w:hAnsi="黑体" w:eastAsia="黑体" w:cs="黑体"/>
          <w:sz w:val="32"/>
          <w:szCs w:val="32"/>
        </w:rPr>
        <w:t>七、政府性基金预算财政拨款收入支出决算</w:t>
      </w:r>
      <w:bookmarkEnd w:id="56"/>
      <w:bookmarkEnd w:id="57"/>
      <w:bookmarkEnd w:id="58"/>
      <w:bookmarkEnd w:id="59"/>
      <w:bookmarkEnd w:id="60"/>
      <w:bookmarkEnd w:id="61"/>
      <w:r>
        <w:rPr>
          <w:rFonts w:hint="eastAsia" w:ascii="黑体" w:hAnsi="黑体" w:eastAsia="黑体" w:cs="黑体"/>
          <w:sz w:val="32"/>
          <w:szCs w:val="32"/>
        </w:rPr>
        <w:t>公开表</w:t>
      </w:r>
    </w:p>
    <w:p w14:paraId="33B6C1DC">
      <w:pPr>
        <w:spacing w:line="578" w:lineRule="exact"/>
        <w:ind w:left="1118" w:leftChars="304" w:hanging="480" w:hangingChars="150"/>
        <w:rPr>
          <w:rFonts w:hint="eastAsia" w:ascii="黑体" w:hAnsi="黑体" w:eastAsia="黑体" w:cs="黑体"/>
          <w:sz w:val="32"/>
          <w:szCs w:val="32"/>
        </w:rPr>
      </w:pPr>
      <w:r>
        <w:rPr>
          <w:rFonts w:hint="eastAsia" w:ascii="黑体" w:hAnsi="黑体" w:eastAsia="黑体" w:cs="黑体"/>
          <w:sz w:val="32"/>
          <w:szCs w:val="32"/>
        </w:rPr>
        <w:t>八、国有资本经营预算财政拨款收入支出决算公开表</w:t>
      </w:r>
    </w:p>
    <w:p w14:paraId="6225979D">
      <w:pPr>
        <w:spacing w:line="578" w:lineRule="exact"/>
        <w:ind w:firstLine="640"/>
        <w:rPr>
          <w:rFonts w:hint="eastAsia" w:ascii="黑体" w:hAnsi="黑体" w:eastAsia="黑体" w:cs="黑体"/>
          <w:sz w:val="32"/>
          <w:szCs w:val="32"/>
        </w:rPr>
      </w:pPr>
      <w:bookmarkStart w:id="62" w:name="_Toc1820_WPSOffice_Level2"/>
      <w:bookmarkStart w:id="63" w:name="_Toc29886_WPSOffice_Level2"/>
      <w:bookmarkStart w:id="64" w:name="_Toc9377_WPSOffice_Level2"/>
      <w:bookmarkStart w:id="65" w:name="_Toc19961_WPSOffice_Level2"/>
      <w:r>
        <w:rPr>
          <w:rFonts w:hint="eastAsia" w:ascii="黑体" w:hAnsi="黑体" w:eastAsia="黑体" w:cs="黑体"/>
          <w:sz w:val="32"/>
          <w:szCs w:val="32"/>
        </w:rPr>
        <w:t>九、财政拨款“三公”经费支出决算</w:t>
      </w:r>
      <w:bookmarkEnd w:id="62"/>
      <w:bookmarkEnd w:id="63"/>
      <w:bookmarkEnd w:id="64"/>
      <w:bookmarkEnd w:id="65"/>
      <w:r>
        <w:rPr>
          <w:rFonts w:hint="eastAsia" w:ascii="黑体" w:hAnsi="黑体" w:eastAsia="黑体" w:cs="黑体"/>
          <w:sz w:val="32"/>
          <w:szCs w:val="32"/>
        </w:rPr>
        <w:t>公开表</w:t>
      </w:r>
    </w:p>
    <w:p w14:paraId="752E8721">
      <w:pPr>
        <w:spacing w:line="578" w:lineRule="exact"/>
        <w:ind w:firstLine="640"/>
        <w:rPr>
          <w:rFonts w:hint="eastAsia" w:ascii="仿宋" w:hAnsi="仿宋" w:eastAsia="仿宋" w:cs="仿宋"/>
          <w:w w:val="100"/>
          <w:sz w:val="32"/>
          <w:szCs w:val="32"/>
        </w:rPr>
      </w:pPr>
      <w:r>
        <w:rPr>
          <w:rFonts w:hint="eastAsia" w:ascii="仿宋" w:hAnsi="仿宋" w:eastAsia="仿宋" w:cs="仿宋"/>
          <w:w w:val="100"/>
          <w:sz w:val="32"/>
          <w:szCs w:val="32"/>
        </w:rPr>
        <w:t xml:space="preserve">以上报表见附件1。   </w:t>
      </w:r>
    </w:p>
    <w:p w14:paraId="5B482E07">
      <w:pPr>
        <w:spacing w:line="578" w:lineRule="exact"/>
        <w:rPr>
          <w:rFonts w:hint="eastAsia" w:ascii="黑体" w:hAnsi="黑体" w:eastAsia="黑体" w:cs="黑体"/>
          <w:sz w:val="32"/>
          <w:szCs w:val="32"/>
        </w:rPr>
      </w:pPr>
    </w:p>
    <w:p w14:paraId="31BF6332">
      <w:pPr>
        <w:spacing w:line="578" w:lineRule="exact"/>
        <w:jc w:val="center"/>
        <w:rPr>
          <w:rFonts w:hint="eastAsia" w:ascii="黑体" w:hAnsi="ˎ̥" w:eastAsia="黑体"/>
          <w:sz w:val="32"/>
          <w:szCs w:val="32"/>
        </w:rPr>
      </w:pPr>
      <w:bookmarkStart w:id="66" w:name="_Toc27590_WPSOffice_Level1"/>
      <w:bookmarkStart w:id="67" w:name="_Toc4402_WPSOffice_Level1"/>
      <w:bookmarkStart w:id="68" w:name="_Toc16686_WPSOffice_Level1"/>
      <w:bookmarkStart w:id="69" w:name="_Toc28629_WPSOffice_Level1"/>
      <w:bookmarkStart w:id="70" w:name="_Toc29683_WPSOffice_Level1"/>
      <w:bookmarkStart w:id="71" w:name="_Toc31264_WPSOffice_Level1"/>
      <w:r>
        <w:rPr>
          <w:rFonts w:hint="eastAsia" w:ascii="黑体" w:hAnsi="ˎ̥" w:eastAsia="黑体"/>
          <w:sz w:val="32"/>
          <w:szCs w:val="32"/>
        </w:rPr>
        <w:t xml:space="preserve">第三部分  </w:t>
      </w:r>
      <w:r>
        <w:rPr>
          <w:rFonts w:hint="default" w:ascii="黑体" w:hAnsi="ˎ̥" w:eastAsia="黑体"/>
          <w:sz w:val="32"/>
          <w:szCs w:val="32"/>
          <w:lang w:val="en-US"/>
        </w:rPr>
        <w:t>2024</w:t>
      </w:r>
      <w:r>
        <w:rPr>
          <w:rFonts w:hint="eastAsia" w:ascii="黑体" w:hAnsi="ˎ̥" w:eastAsia="黑体"/>
          <w:sz w:val="32"/>
          <w:szCs w:val="32"/>
        </w:rPr>
        <w:t>年度部门决算情况说明</w:t>
      </w:r>
      <w:bookmarkEnd w:id="66"/>
      <w:bookmarkEnd w:id="67"/>
      <w:bookmarkEnd w:id="68"/>
      <w:bookmarkEnd w:id="69"/>
      <w:bookmarkEnd w:id="70"/>
      <w:bookmarkEnd w:id="71"/>
    </w:p>
    <w:p w14:paraId="0108672B">
      <w:pPr>
        <w:spacing w:line="578" w:lineRule="exact"/>
        <w:jc w:val="center"/>
        <w:rPr>
          <w:rFonts w:hint="eastAsia" w:ascii="黑体" w:hAnsi="ˎ̥" w:eastAsia="黑体"/>
          <w:sz w:val="32"/>
          <w:szCs w:val="32"/>
        </w:rPr>
      </w:pPr>
    </w:p>
    <w:p w14:paraId="3771BC79">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黑体" w:hAnsi="黑体" w:eastAsia="黑体" w:cs="黑体"/>
          <w:bCs/>
          <w:color w:val="auto"/>
          <w:sz w:val="32"/>
          <w:szCs w:val="32"/>
        </w:rPr>
        <w:t>收入支出总体情况说明</w:t>
      </w:r>
      <w:r>
        <w:rPr>
          <w:rFonts w:hint="eastAsia" w:ascii="黑体" w:hAnsi="黑体" w:eastAsia="黑体" w:cs="黑体"/>
          <w:bCs/>
          <w:color w:val="auto"/>
          <w:sz w:val="32"/>
          <w:szCs w:val="32"/>
        </w:rPr>
        <w:br w:type="textWrapping"/>
      </w:r>
      <w:r>
        <w:rPr>
          <w:rFonts w:hint="eastAsia" w:ascii="楷体_GB2312" w:hAnsi="ˎ̥" w:eastAsia="楷体_GB2312"/>
          <w:color w:val="auto"/>
          <w:sz w:val="32"/>
          <w:szCs w:val="32"/>
        </w:rPr>
        <w:t xml:space="preserve">    </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年度收入总计</w:t>
      </w:r>
      <w:r>
        <w:rPr>
          <w:rFonts w:hint="default" w:ascii="仿宋_GB2312" w:hAnsi="ˎ̥" w:eastAsia="仿宋_GB2312"/>
          <w:color w:val="auto"/>
          <w:sz w:val="32"/>
          <w:szCs w:val="32"/>
          <w:lang w:val="en-US"/>
        </w:rPr>
        <w:t>16,886.96</w:t>
      </w:r>
      <w:r>
        <w:rPr>
          <w:rFonts w:hint="eastAsia" w:ascii="仿宋_GB2312" w:hAnsi="ˎ̥" w:eastAsia="仿宋_GB2312"/>
          <w:color w:val="auto"/>
          <w:sz w:val="32"/>
          <w:szCs w:val="32"/>
        </w:rPr>
        <w:t>万元，支出总计</w:t>
      </w:r>
      <w:r>
        <w:rPr>
          <w:rFonts w:hint="default" w:ascii="仿宋_GB2312" w:hAnsi="ˎ̥" w:eastAsia="仿宋_GB2312"/>
          <w:color w:val="auto"/>
          <w:sz w:val="32"/>
          <w:szCs w:val="32"/>
          <w:lang w:val="en-US"/>
        </w:rPr>
        <w:t>16,886.96</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年度相比，收入、支出总计各增加</w:t>
      </w:r>
      <w:r>
        <w:rPr>
          <w:rFonts w:hint="eastAsia" w:ascii="仿宋_GB2312" w:hAnsi="ˎ̥" w:eastAsia="仿宋_GB2312"/>
          <w:color w:val="auto"/>
          <w:sz w:val="32"/>
          <w:szCs w:val="32"/>
          <w:lang w:val="en-US" w:eastAsia="zh-CN"/>
        </w:rPr>
        <w:t>2778.77</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16.5</w:t>
      </w:r>
      <w:r>
        <w:rPr>
          <w:rFonts w:hint="eastAsia" w:ascii="仿宋_GB2312" w:hAnsi="ˎ̥" w:eastAsia="仿宋_GB2312"/>
          <w:color w:val="auto"/>
          <w:sz w:val="32"/>
          <w:szCs w:val="32"/>
        </w:rPr>
        <w:t>%。</w:t>
      </w:r>
    </w:p>
    <w:p w14:paraId="05B8AFD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320" w:firstLineChars="100"/>
        <w:textAlignment w:val="auto"/>
        <w:rPr>
          <w:rFonts w:ascii="楷体" w:hAnsi="楷体" w:eastAsia="楷体" w:cs="楷体"/>
          <w:color w:val="auto"/>
          <w:sz w:val="32"/>
          <w:szCs w:val="32"/>
        </w:rPr>
      </w:pPr>
      <w:r>
        <w:rPr>
          <w:rFonts w:hint="eastAsia" w:ascii="楷体" w:hAnsi="楷体" w:eastAsia="楷体" w:cs="楷体"/>
          <w:color w:val="auto"/>
          <w:sz w:val="32"/>
          <w:szCs w:val="32"/>
        </w:rPr>
        <w:t>（一</w:t>
      </w:r>
      <w:r>
        <w:rPr>
          <w:rFonts w:ascii="楷体" w:hAnsi="楷体" w:eastAsia="楷体" w:cs="楷体"/>
          <w:color w:val="auto"/>
          <w:sz w:val="32"/>
          <w:szCs w:val="32"/>
        </w:rPr>
        <w:t>）</w:t>
      </w:r>
      <w:r>
        <w:rPr>
          <w:rFonts w:hint="eastAsia" w:ascii="楷体" w:hAnsi="楷体" w:eastAsia="楷体" w:cs="楷体"/>
          <w:color w:val="auto"/>
          <w:sz w:val="32"/>
          <w:szCs w:val="32"/>
        </w:rPr>
        <w:t>收入</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p>
    <w:p w14:paraId="596A4F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本年</w:t>
      </w:r>
      <w:r>
        <w:rPr>
          <w:rFonts w:ascii="仿宋_GB2312" w:hAnsi="ˎ̥" w:eastAsia="仿宋_GB2312"/>
          <w:color w:val="auto"/>
          <w:sz w:val="32"/>
          <w:szCs w:val="32"/>
        </w:rPr>
        <w:t>收入</w:t>
      </w:r>
      <w:r>
        <w:rPr>
          <w:rFonts w:hint="default" w:ascii="仿宋_GB2312" w:hAnsi="ˎ̥" w:eastAsia="仿宋_GB2312"/>
          <w:color w:val="auto"/>
          <w:sz w:val="32"/>
          <w:szCs w:val="32"/>
          <w:lang w:val="en-US"/>
        </w:rPr>
        <w:t>16,749.76</w:t>
      </w:r>
      <w:r>
        <w:rPr>
          <w:rFonts w:hint="eastAsia" w:ascii="仿宋_GB2312" w:hAnsi="ˎ̥" w:eastAsia="仿宋_GB2312"/>
          <w:color w:val="auto"/>
          <w:sz w:val="32"/>
          <w:szCs w:val="32"/>
        </w:rPr>
        <w:t>万元。</w:t>
      </w:r>
    </w:p>
    <w:p w14:paraId="31BA9BA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eastAsia="zh-CN"/>
        </w:rPr>
      </w:pPr>
      <w:r>
        <w:rPr>
          <w:rFonts w:hint="eastAsia" w:ascii="仿宋_GB2312" w:hAnsi="ˎ̥" w:eastAsia="仿宋_GB2312"/>
          <w:color w:val="auto"/>
          <w:sz w:val="32"/>
          <w:szCs w:val="32"/>
        </w:rPr>
        <w:t>年初结转结余</w:t>
      </w:r>
      <w:r>
        <w:rPr>
          <w:rFonts w:hint="default" w:ascii="仿宋_GB2312" w:hAnsi="ˎ̥" w:eastAsia="仿宋_GB2312"/>
          <w:color w:val="auto"/>
          <w:sz w:val="32"/>
          <w:szCs w:val="32"/>
          <w:lang w:val="en-US"/>
        </w:rPr>
        <w:t>137.21</w:t>
      </w:r>
      <w:r>
        <w:rPr>
          <w:rFonts w:hint="eastAsia" w:ascii="仿宋_GB2312" w:hAnsi="ˎ̥" w:eastAsia="仿宋_GB2312"/>
          <w:color w:val="auto"/>
          <w:sz w:val="32"/>
          <w:szCs w:val="32"/>
        </w:rPr>
        <w:t>万元，较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年度决算数减少</w:t>
      </w:r>
      <w:r>
        <w:rPr>
          <w:rFonts w:hint="eastAsia" w:ascii="仿宋_GB2312" w:hAnsi="ˎ̥" w:eastAsia="仿宋_GB2312"/>
          <w:color w:val="auto"/>
          <w:sz w:val="32"/>
          <w:szCs w:val="32"/>
          <w:lang w:val="en-US" w:eastAsia="zh-CN"/>
        </w:rPr>
        <w:t>1228.97</w:t>
      </w:r>
      <w:r>
        <w:rPr>
          <w:rFonts w:hint="eastAsia" w:ascii="仿宋_GB2312" w:hAnsi="ˎ̥" w:eastAsia="仿宋_GB2312"/>
          <w:color w:val="auto"/>
          <w:sz w:val="32"/>
          <w:szCs w:val="32"/>
        </w:rPr>
        <w:t>万元，下降</w:t>
      </w:r>
      <w:r>
        <w:rPr>
          <w:rFonts w:hint="eastAsia" w:ascii="仿宋_GB2312" w:hAnsi="ˎ̥" w:eastAsia="仿宋_GB2312"/>
          <w:color w:val="auto"/>
          <w:sz w:val="32"/>
          <w:szCs w:val="32"/>
          <w:lang w:val="en-US" w:eastAsia="zh-CN"/>
        </w:rPr>
        <w:t>96</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w:t>
      </w:r>
    </w:p>
    <w:p w14:paraId="74FADFF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rPr>
        <w:t>（二</w:t>
      </w:r>
      <w:r>
        <w:rPr>
          <w:rFonts w:ascii="楷体" w:hAnsi="楷体" w:eastAsia="楷体" w:cs="楷体"/>
          <w:color w:val="auto"/>
          <w:sz w:val="32"/>
          <w:szCs w:val="32"/>
        </w:rPr>
        <w:t>）</w:t>
      </w:r>
      <w:r>
        <w:rPr>
          <w:rFonts w:hint="eastAsia" w:ascii="楷体" w:hAnsi="楷体" w:eastAsia="楷体" w:cs="楷体"/>
          <w:color w:val="auto"/>
          <w:sz w:val="32"/>
          <w:szCs w:val="32"/>
        </w:rPr>
        <w:t>支出</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p>
    <w:p w14:paraId="788E8B0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default" w:ascii="仿宋_GB2312" w:hAnsi="ˎ̥" w:eastAsia="仿宋_GB2312"/>
          <w:color w:val="auto"/>
          <w:sz w:val="32"/>
          <w:szCs w:val="32"/>
          <w:lang w:val="en-US"/>
        </w:rPr>
        <w:t>16,780.19</w:t>
      </w:r>
      <w:r>
        <w:rPr>
          <w:rFonts w:hint="eastAsia" w:ascii="仿宋_GB2312" w:hAnsi="ˎ̥" w:eastAsia="仿宋_GB2312"/>
          <w:color w:val="auto"/>
          <w:sz w:val="32"/>
          <w:szCs w:val="32"/>
        </w:rPr>
        <w:t>万元。</w:t>
      </w:r>
    </w:p>
    <w:p w14:paraId="3B02073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eastAsia="zh-CN"/>
        </w:rPr>
      </w:pPr>
      <w:r>
        <w:rPr>
          <w:rFonts w:hint="eastAsia" w:ascii="黑体" w:hAnsi="黑体" w:eastAsia="黑体" w:cs="黑体"/>
          <w:bCs/>
          <w:color w:val="auto"/>
          <w:sz w:val="32"/>
          <w:szCs w:val="32"/>
        </w:rPr>
        <w:t>二、收入决算情况说明</w:t>
      </w:r>
      <w:r>
        <w:rPr>
          <w:rFonts w:hint="eastAsia" w:ascii="黑体" w:hAnsi="黑体" w:eastAsia="黑体" w:cs="黑体"/>
          <w:bCs/>
          <w:color w:val="auto"/>
          <w:sz w:val="32"/>
          <w:szCs w:val="32"/>
        </w:rPr>
        <w:br w:type="textWrapping"/>
      </w:r>
      <w:r>
        <w:rPr>
          <w:rFonts w:hint="eastAsia" w:ascii="仿宋_GB2312" w:hAnsi="ˎ̥" w:eastAsia="仿宋_GB2312"/>
          <w:color w:val="auto"/>
          <w:sz w:val="32"/>
          <w:szCs w:val="32"/>
        </w:rPr>
        <w:t xml:space="preserve">    本年收入</w:t>
      </w:r>
      <w:r>
        <w:rPr>
          <w:rFonts w:hint="default" w:ascii="仿宋_GB2312" w:hAnsi="ˎ̥" w:eastAsia="仿宋_GB2312"/>
          <w:color w:val="auto"/>
          <w:sz w:val="32"/>
          <w:szCs w:val="32"/>
          <w:lang w:val="en-US"/>
        </w:rPr>
        <w:t>16,749.76</w:t>
      </w:r>
      <w:r>
        <w:rPr>
          <w:rFonts w:hint="eastAsia" w:ascii="仿宋_GB2312" w:hAnsi="ˎ̥" w:eastAsia="仿宋_GB2312"/>
          <w:color w:val="auto"/>
          <w:sz w:val="32"/>
          <w:szCs w:val="32"/>
        </w:rPr>
        <w:t>万元，其中：财政拨款收入</w:t>
      </w:r>
      <w:r>
        <w:rPr>
          <w:rFonts w:hint="default" w:ascii="仿宋_GB2312" w:hAnsi="ˎ̥" w:eastAsia="仿宋_GB2312"/>
          <w:color w:val="auto"/>
          <w:sz w:val="32"/>
          <w:szCs w:val="32"/>
          <w:lang w:val="en-US"/>
        </w:rPr>
        <w:t>16,749.76</w:t>
      </w:r>
      <w:r>
        <w:rPr>
          <w:rFonts w:hint="eastAsia" w:ascii="仿宋_GB2312" w:hAnsi="ˎ̥" w:eastAsia="仿宋_GB2312"/>
          <w:color w:val="auto"/>
          <w:sz w:val="32"/>
          <w:szCs w:val="32"/>
        </w:rPr>
        <w:t>万元；上级补助收入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万元；事业收入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万元；经营收入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万元；附属单位上缴收入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万元；其他收入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p>
    <w:p w14:paraId="5FF693E6">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三、支出决算情况说明</w:t>
      </w:r>
    </w:p>
    <w:p w14:paraId="38872C8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default" w:ascii="仿宋_GB2312" w:hAnsi="ˎ̥" w:eastAsia="仿宋_GB2312"/>
          <w:color w:val="auto"/>
          <w:sz w:val="32"/>
          <w:szCs w:val="32"/>
          <w:lang w:val="en-US"/>
        </w:rPr>
        <w:t>16,780.19</w:t>
      </w:r>
      <w:r>
        <w:rPr>
          <w:rFonts w:hint="eastAsia" w:ascii="仿宋_GB2312" w:hAnsi="ˎ̥" w:eastAsia="仿宋_GB2312"/>
          <w:color w:val="auto"/>
          <w:sz w:val="32"/>
          <w:szCs w:val="32"/>
        </w:rPr>
        <w:t>万元，其中：基本支出</w:t>
      </w:r>
      <w:r>
        <w:rPr>
          <w:rFonts w:hint="default" w:ascii="仿宋_GB2312" w:hAnsi="ˎ̥" w:eastAsia="仿宋_GB2312"/>
          <w:color w:val="auto"/>
          <w:sz w:val="32"/>
          <w:szCs w:val="32"/>
          <w:lang w:val="en-US"/>
        </w:rPr>
        <w:t>2,152.84</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13</w:t>
      </w:r>
      <w:r>
        <w:rPr>
          <w:rFonts w:hint="eastAsia" w:ascii="仿宋_GB2312" w:hAnsi="ˎ̥" w:eastAsia="仿宋_GB2312"/>
          <w:color w:val="auto"/>
          <w:sz w:val="32"/>
          <w:szCs w:val="32"/>
        </w:rPr>
        <w:t>%；项目支出</w:t>
      </w:r>
      <w:r>
        <w:rPr>
          <w:rFonts w:hint="default" w:ascii="仿宋_GB2312" w:hAnsi="ˎ̥" w:eastAsia="仿宋_GB2312"/>
          <w:color w:val="auto"/>
          <w:sz w:val="32"/>
          <w:szCs w:val="32"/>
          <w:lang w:val="en-US"/>
        </w:rPr>
        <w:t>14,627.35</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87</w:t>
      </w:r>
      <w:r>
        <w:rPr>
          <w:rFonts w:hint="eastAsia" w:ascii="仿宋_GB2312" w:hAnsi="ˎ̥" w:eastAsia="仿宋_GB2312"/>
          <w:color w:val="auto"/>
          <w:sz w:val="32"/>
          <w:szCs w:val="32"/>
        </w:rPr>
        <w:t>%；上缴上级支出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万元；经营支出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万元；对附属单位补助支出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w:t>
      </w:r>
      <w:r>
        <w:rPr>
          <w:rFonts w:hint="eastAsia" w:ascii="仿宋_GB2312" w:hAnsi="ˎ̥" w:eastAsia="仿宋_GB2312"/>
          <w:color w:val="auto"/>
          <w:sz w:val="32"/>
          <w:szCs w:val="32"/>
          <w:lang w:val="en-US" w:eastAsia="zh-CN"/>
        </w:rPr>
        <w:t>元</w:t>
      </w:r>
      <w:r>
        <w:rPr>
          <w:rFonts w:hint="eastAsia" w:ascii="仿宋_GB2312" w:hAnsi="ˎ̥" w:eastAsia="仿宋_GB2312"/>
          <w:color w:val="auto"/>
          <w:sz w:val="32"/>
          <w:szCs w:val="32"/>
        </w:rPr>
        <w:t>。</w:t>
      </w:r>
    </w:p>
    <w:p w14:paraId="6EA146FC">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四、财政拨款收入支出决算总体情况说明</w:t>
      </w:r>
    </w:p>
    <w:p w14:paraId="2C79D71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年度财政拨款收入</w:t>
      </w:r>
      <w:r>
        <w:rPr>
          <w:rFonts w:hint="default" w:ascii="仿宋_GB2312" w:hAnsi="ˎ̥" w:eastAsia="仿宋_GB2312"/>
          <w:color w:val="auto"/>
          <w:sz w:val="32"/>
          <w:szCs w:val="32"/>
          <w:lang w:val="en-US"/>
        </w:rPr>
        <w:t>16,749.76</w:t>
      </w:r>
      <w:r>
        <w:rPr>
          <w:rFonts w:hint="eastAsia" w:ascii="仿宋_GB2312" w:hAnsi="ˎ̥" w:eastAsia="仿宋_GB2312"/>
          <w:color w:val="auto"/>
          <w:sz w:val="32"/>
          <w:szCs w:val="32"/>
        </w:rPr>
        <w:t>万元，支出</w:t>
      </w:r>
      <w:r>
        <w:rPr>
          <w:rFonts w:hint="eastAsia" w:ascii="仿宋_GB2312" w:hAnsi="ˎ̥" w:eastAsia="仿宋_GB2312"/>
          <w:color w:val="auto"/>
          <w:sz w:val="32"/>
          <w:szCs w:val="32"/>
          <w:lang w:val="en-US" w:eastAsia="zh-CN"/>
        </w:rPr>
        <w:t>16780.19</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年度相比，财政拨款收入增加</w:t>
      </w:r>
      <w:r>
        <w:rPr>
          <w:rFonts w:hint="eastAsia" w:ascii="仿宋_GB2312" w:hAnsi="ˎ̥" w:eastAsia="仿宋_GB2312"/>
          <w:color w:val="auto"/>
          <w:sz w:val="32"/>
          <w:szCs w:val="32"/>
          <w:lang w:val="en-US" w:eastAsia="zh-CN"/>
        </w:rPr>
        <w:t>4007.74</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24</w:t>
      </w:r>
      <w:r>
        <w:rPr>
          <w:rFonts w:hint="eastAsia" w:ascii="仿宋_GB2312" w:hAnsi="ˎ̥" w:eastAsia="仿宋_GB2312"/>
          <w:color w:val="auto"/>
          <w:sz w:val="32"/>
          <w:szCs w:val="32"/>
        </w:rPr>
        <w:t>%，支出增加</w:t>
      </w:r>
      <w:r>
        <w:rPr>
          <w:rFonts w:hint="eastAsia" w:ascii="仿宋_GB2312" w:hAnsi="ˎ̥" w:eastAsia="仿宋_GB2312"/>
          <w:color w:val="auto"/>
          <w:sz w:val="32"/>
          <w:szCs w:val="32"/>
          <w:lang w:val="en-US" w:eastAsia="zh-CN"/>
        </w:rPr>
        <w:t>2809.2</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 xml:space="preserve">17 </w:t>
      </w:r>
      <w:r>
        <w:rPr>
          <w:rFonts w:hint="eastAsia" w:ascii="仿宋_GB2312" w:hAnsi="ˎ̥" w:eastAsia="仿宋_GB2312"/>
          <w:color w:val="auto"/>
          <w:sz w:val="32"/>
          <w:szCs w:val="32"/>
        </w:rPr>
        <w:t>%，</w:t>
      </w:r>
    </w:p>
    <w:p w14:paraId="4EE5CFE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eastAsia="zh-CN"/>
        </w:rPr>
      </w:pPr>
      <w:r>
        <w:rPr>
          <w:rFonts w:hint="eastAsia" w:ascii="仿宋_GB2312" w:hAnsi="ˎ̥" w:eastAsia="仿宋_GB2312"/>
          <w:color w:val="auto"/>
          <w:sz w:val="32"/>
          <w:szCs w:val="32"/>
        </w:rPr>
        <w:t>财政拨款年初结转结余</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年度决算数增加减少</w:t>
      </w:r>
      <w:r>
        <w:rPr>
          <w:rFonts w:hint="eastAsia" w:ascii="仿宋_GB2312" w:hAnsi="ˎ̥" w:eastAsia="仿宋_GB2312"/>
          <w:color w:val="auto"/>
          <w:sz w:val="32"/>
          <w:szCs w:val="32"/>
          <w:lang w:val="en-US" w:eastAsia="zh-CN"/>
        </w:rPr>
        <w:t>1131.69</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p>
    <w:p w14:paraId="7BE8C2ED">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五、一般公共预算财政拨款支出决算情况说明</w:t>
      </w:r>
    </w:p>
    <w:p w14:paraId="5561639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72" w:name="_Toc21737_WPSOffice_Level2"/>
      <w:bookmarkStart w:id="73" w:name="_Toc23005_WPSOffice_Level2"/>
      <w:bookmarkStart w:id="74" w:name="_Toc13694_WPSOffice_Level2"/>
      <w:bookmarkStart w:id="75" w:name="_Toc19665_WPSOffice_Level2"/>
      <w:bookmarkStart w:id="76" w:name="_Toc9989_WPSOffice_Level2"/>
      <w:bookmarkStart w:id="77" w:name="_Toc17398_WPSOffice_Level2"/>
      <w:r>
        <w:rPr>
          <w:rFonts w:hint="eastAsia" w:ascii="楷体" w:hAnsi="楷体" w:eastAsia="楷体" w:cs="楷体"/>
          <w:color w:val="auto"/>
          <w:sz w:val="32"/>
          <w:szCs w:val="32"/>
        </w:rPr>
        <w:t>（一）一般公共预算财政拨款支出决算总体情况</w:t>
      </w:r>
      <w:bookmarkEnd w:id="72"/>
      <w:bookmarkEnd w:id="73"/>
      <w:bookmarkEnd w:id="74"/>
      <w:bookmarkEnd w:id="75"/>
      <w:bookmarkEnd w:id="76"/>
      <w:bookmarkEnd w:id="77"/>
    </w:p>
    <w:p w14:paraId="0B0CF27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w:t>
      </w:r>
      <w:r>
        <w:rPr>
          <w:rFonts w:hint="default" w:ascii="仿宋_GB2312" w:hAnsi="ˎ̥" w:eastAsia="仿宋_GB2312"/>
          <w:color w:val="auto"/>
          <w:sz w:val="32"/>
          <w:szCs w:val="32"/>
          <w:lang w:val="en-US"/>
        </w:rPr>
        <w:t>16,749.76</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99.8</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年度相比，一般公共预算财政拨款支出增加</w:t>
      </w:r>
      <w:r>
        <w:rPr>
          <w:rFonts w:hint="eastAsia" w:ascii="仿宋_GB2312" w:hAnsi="ˎ̥" w:eastAsia="仿宋_GB2312"/>
          <w:color w:val="auto"/>
          <w:sz w:val="32"/>
          <w:szCs w:val="32"/>
          <w:lang w:val="en-US" w:eastAsia="zh-CN"/>
        </w:rPr>
        <w:t>2876.05</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17</w:t>
      </w:r>
      <w:r>
        <w:rPr>
          <w:rFonts w:hint="eastAsia" w:ascii="仿宋_GB2312" w:hAnsi="ˎ̥" w:eastAsia="仿宋_GB2312"/>
          <w:color w:val="auto"/>
          <w:sz w:val="32"/>
          <w:szCs w:val="32"/>
        </w:rPr>
        <w:t>%。</w:t>
      </w:r>
    </w:p>
    <w:p w14:paraId="02CF4A3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78" w:name="_Toc2711_WPSOffice_Level2"/>
      <w:bookmarkStart w:id="79" w:name="_Toc18793_WPSOffice_Level2"/>
      <w:bookmarkStart w:id="80" w:name="_Toc23864_WPSOffice_Level2"/>
      <w:bookmarkStart w:id="81" w:name="_Toc27767_WPSOffice_Level2"/>
      <w:bookmarkStart w:id="82" w:name="_Toc19075_WPSOffice_Level2"/>
      <w:bookmarkStart w:id="83" w:name="_Toc19535_WPSOffice_Level2"/>
      <w:r>
        <w:rPr>
          <w:rFonts w:hint="eastAsia" w:ascii="楷体" w:hAnsi="楷体" w:eastAsia="楷体" w:cs="楷体"/>
          <w:color w:val="auto"/>
          <w:sz w:val="32"/>
          <w:szCs w:val="32"/>
        </w:rPr>
        <w:t>（二）一般公共预算财政拨款支出决算结构情况</w:t>
      </w:r>
      <w:bookmarkEnd w:id="78"/>
      <w:bookmarkEnd w:id="79"/>
      <w:bookmarkEnd w:id="80"/>
      <w:bookmarkEnd w:id="81"/>
      <w:bookmarkEnd w:id="82"/>
      <w:bookmarkEnd w:id="83"/>
    </w:p>
    <w:p w14:paraId="1BE4645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w:t>
      </w:r>
      <w:r>
        <w:rPr>
          <w:rFonts w:hint="default" w:ascii="仿宋_GB2312" w:hAnsi="ˎ̥" w:eastAsia="仿宋_GB2312"/>
          <w:color w:val="auto"/>
          <w:sz w:val="32"/>
          <w:szCs w:val="32"/>
          <w:lang w:val="en-US"/>
        </w:rPr>
        <w:t>16,749.76</w:t>
      </w:r>
      <w:r>
        <w:rPr>
          <w:rFonts w:hint="eastAsia" w:ascii="仿宋_GB2312" w:hAnsi="ˎ̥" w:eastAsia="仿宋_GB2312"/>
          <w:color w:val="auto"/>
          <w:sz w:val="32"/>
          <w:szCs w:val="32"/>
        </w:rPr>
        <w:t>万元。</w:t>
      </w:r>
    </w:p>
    <w:p w14:paraId="6EAB98CA">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六、一般公共预算财政拨款基本支出决算情况说明</w:t>
      </w:r>
    </w:p>
    <w:p w14:paraId="588683DF">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年度财政拨款基本支出</w:t>
      </w:r>
      <w:r>
        <w:rPr>
          <w:rFonts w:hint="eastAsia" w:ascii="仿宋_GB2312" w:hAnsi="ˎ̥" w:eastAsia="仿宋_GB2312"/>
          <w:color w:val="auto"/>
          <w:sz w:val="32"/>
          <w:szCs w:val="32"/>
          <w:lang w:val="en-US"/>
        </w:rPr>
        <w:t>2,152.84</w:t>
      </w:r>
      <w:r>
        <w:rPr>
          <w:rFonts w:hint="eastAsia" w:ascii="仿宋_GB2312" w:hAnsi="ˎ̥" w:eastAsia="仿宋_GB2312"/>
          <w:color w:val="auto"/>
          <w:sz w:val="32"/>
          <w:szCs w:val="32"/>
        </w:rPr>
        <w:t>万元，其中：人员经费</w:t>
      </w:r>
      <w:r>
        <w:rPr>
          <w:rFonts w:ascii="仿宋_GB2312" w:hAnsi="ˎ̥" w:eastAsia="仿宋_GB2312"/>
          <w:color w:val="auto"/>
          <w:sz w:val="32"/>
          <w:szCs w:val="32"/>
          <w:lang w:val="en-US"/>
        </w:rPr>
        <w:t>1,990.10</w:t>
      </w:r>
      <w:r>
        <w:rPr>
          <w:rFonts w:hint="eastAsia" w:ascii="仿宋_GB2312" w:hAnsi="ˎ̥" w:eastAsia="仿宋_GB2312"/>
          <w:color w:val="auto"/>
          <w:sz w:val="32"/>
          <w:szCs w:val="32"/>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公用经费</w:t>
      </w:r>
      <w:r>
        <w:rPr>
          <w:rFonts w:ascii="仿宋_GB2312" w:hAnsi="ˎ̥" w:eastAsia="仿宋_GB2312"/>
          <w:color w:val="auto"/>
          <w:sz w:val="32"/>
          <w:szCs w:val="32"/>
          <w:lang w:val="en-US"/>
        </w:rPr>
        <w:t>162.75</w:t>
      </w:r>
      <w:r>
        <w:rPr>
          <w:rFonts w:hint="eastAsia" w:ascii="仿宋_GB2312" w:hAnsi="ˎ̥" w:eastAsia="仿宋_GB2312"/>
          <w:color w:val="auto"/>
          <w:sz w:val="32"/>
          <w:szCs w:val="32"/>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w:t>
      </w:r>
      <w:r>
        <w:rPr>
          <w:rFonts w:hint="eastAsia" w:ascii="仿宋_GB2312" w:hAnsi="ˎ̥" w:eastAsia="仿宋_GB2312"/>
          <w:color w:val="auto"/>
          <w:sz w:val="32"/>
          <w:szCs w:val="32"/>
          <w:lang w:val="en-US" w:eastAsia="zh-CN"/>
        </w:rPr>
        <w:t>购</w:t>
      </w:r>
      <w:r>
        <w:rPr>
          <w:rFonts w:hint="eastAsia" w:ascii="仿宋_GB2312" w:hAnsi="ˎ̥" w:eastAsia="仿宋_GB2312"/>
          <w:color w:val="auto"/>
          <w:sz w:val="32"/>
          <w:szCs w:val="32"/>
        </w:rPr>
        <w:t>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赠予、国家赔偿费用支出、对民间非营利组织和群众性自治组织补贴和其他支出。</w:t>
      </w:r>
    </w:p>
    <w:p w14:paraId="7241B08A">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七、政府性基金预算财政拨款支出决算情况说明</w:t>
      </w:r>
    </w:p>
    <w:p w14:paraId="643B855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（一）政府性基金预算财政拨款支出决算总体情况</w:t>
      </w:r>
    </w:p>
    <w:p w14:paraId="5DEBBE5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eastAsia="zh-CN"/>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p>
    <w:p w14:paraId="06BD91A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（二）政府性基金预算财政拨款支出决算结构情况</w:t>
      </w:r>
    </w:p>
    <w:p w14:paraId="5BAB19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p>
    <w:p w14:paraId="2AA5798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（三）政府性基金预算财政拨款支出决算具体情况</w:t>
      </w:r>
    </w:p>
    <w:p w14:paraId="5E2A6D6E">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eastAsia="zh-CN"/>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年度政府性基金预算财政拨款支出年初预算为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p>
    <w:p w14:paraId="101E92BC">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八、国有资本经营预算财政拨款支出决算情况说明</w:t>
      </w:r>
    </w:p>
    <w:p w14:paraId="1600908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（一）国有资本经营预算财政拨款支出决算总体情况</w:t>
      </w:r>
    </w:p>
    <w:p w14:paraId="5E6A223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年度国有资本经营预算财政拨款支出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p>
    <w:p w14:paraId="7F0C568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（二）国有资本经营预算财政拨款支出决算结构情况</w:t>
      </w:r>
    </w:p>
    <w:p w14:paraId="2CDBB1C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年度国有资本经营预算财政拨款支出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p>
    <w:p w14:paraId="6DA2D67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（三）国有资本经营预算财政拨款支出决算具体情况</w:t>
      </w:r>
    </w:p>
    <w:p w14:paraId="1B28ACB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年度国有资本经营预算财政拨款支出年初预算为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p>
    <w:p w14:paraId="5834EC2B">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color w:val="auto"/>
          <w:sz w:val="32"/>
          <w:szCs w:val="32"/>
        </w:rPr>
      </w:pPr>
      <w:r>
        <w:rPr>
          <w:rFonts w:hint="eastAsia" w:ascii="黑体" w:hAnsi="黑体" w:eastAsia="黑体" w:cs="黑体"/>
          <w:bCs/>
          <w:color w:val="auto"/>
          <w:sz w:val="32"/>
          <w:szCs w:val="32"/>
        </w:rPr>
        <w:t>九、财政拨款“三公”经费支出决算情况说明</w:t>
      </w:r>
    </w:p>
    <w:p w14:paraId="18F9E7F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（一）财政拨款“三公”经费支出决算总体情况说明</w:t>
      </w:r>
    </w:p>
    <w:p w14:paraId="1367A270">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 xml:space="preserve">    </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年度财政拨款“三公”经费支出预算为</w:t>
      </w:r>
      <w:r>
        <w:rPr>
          <w:rFonts w:hint="default" w:ascii="仿宋_GB2312" w:hAnsi="ˎ̥" w:eastAsia="仿宋_GB2312"/>
          <w:color w:val="auto"/>
          <w:sz w:val="32"/>
          <w:szCs w:val="32"/>
          <w:lang w:val="en-US"/>
        </w:rPr>
        <w:t>52.13</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52.13</w:t>
      </w:r>
      <w:r>
        <w:rPr>
          <w:rFonts w:hint="eastAsia" w:ascii="仿宋_GB2312" w:hAnsi="ˎ̥" w:eastAsia="仿宋_GB2312"/>
          <w:color w:val="auto"/>
          <w:sz w:val="32"/>
          <w:szCs w:val="32"/>
        </w:rPr>
        <w:t>万元，完成预算的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w:t>
      </w:r>
      <w:r>
        <w:rPr>
          <w:rFonts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color w:val="auto"/>
          <w:sz w:val="32"/>
          <w:szCs w:val="32"/>
        </w:rPr>
        <w:t>“三公”经费支出增加</w:t>
      </w:r>
      <w:r>
        <w:rPr>
          <w:rFonts w:hint="eastAsia" w:ascii="仿宋_GB2312" w:hAnsi="ˎ̥" w:eastAsia="仿宋_GB2312"/>
          <w:color w:val="auto"/>
          <w:sz w:val="32"/>
          <w:szCs w:val="32"/>
          <w:lang w:val="en-US" w:eastAsia="zh-CN"/>
        </w:rPr>
        <w:t>14.65</w:t>
      </w:r>
      <w:r>
        <w:rPr>
          <w:rFonts w:hint="eastAsia" w:ascii="仿宋_GB2312" w:hAnsi="ˎ̥" w:eastAsia="仿宋_GB2312"/>
          <w:color w:val="auto"/>
          <w:sz w:val="32"/>
          <w:szCs w:val="32"/>
        </w:rPr>
        <w:t>万元</w:t>
      </w:r>
      <w:r>
        <w:rPr>
          <w:rFonts w:ascii="仿宋_GB2312" w:hAnsi="ˎ̥" w:eastAsia="仿宋_GB2312"/>
          <w:color w:val="auto"/>
          <w:sz w:val="32"/>
          <w:szCs w:val="32"/>
        </w:rPr>
        <w:t>，增长</w:t>
      </w:r>
      <w:r>
        <w:rPr>
          <w:rFonts w:hint="eastAsia" w:ascii="仿宋_GB2312" w:hAnsi="ˎ̥" w:eastAsia="仿宋_GB2312"/>
          <w:color w:val="auto"/>
          <w:sz w:val="32"/>
          <w:szCs w:val="32"/>
          <w:lang w:val="en-US" w:eastAsia="zh-CN"/>
        </w:rPr>
        <w:t>28</w:t>
      </w:r>
      <w:r>
        <w:rPr>
          <w:rFonts w:hint="eastAsia" w:ascii="仿宋_GB2312" w:hAnsi="ˎ̥" w:eastAsia="仿宋_GB2312"/>
          <w:color w:val="auto"/>
          <w:sz w:val="32"/>
          <w:szCs w:val="32"/>
        </w:rPr>
        <w:t>%。</w:t>
      </w:r>
    </w:p>
    <w:p w14:paraId="0787B19B">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rPr>
        <w:t xml:space="preserve">   </w:t>
      </w:r>
      <w:r>
        <w:rPr>
          <w:rFonts w:hint="eastAsia" w:ascii="楷体" w:hAnsi="楷体" w:eastAsia="楷体" w:cs="楷体"/>
          <w:color w:val="auto"/>
          <w:sz w:val="32"/>
          <w:szCs w:val="32"/>
        </w:rPr>
        <w:t xml:space="preserve"> （二）财政拨款“三公”经费支出决算具体情况说明</w:t>
      </w:r>
    </w:p>
    <w:p w14:paraId="7B26A5C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年度财政拨款“三公”经费支出决算中，因公出国（境）费支出决算</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万元；公务用车购置及运行维护费支出决算</w:t>
      </w:r>
      <w:r>
        <w:rPr>
          <w:rFonts w:hint="default" w:ascii="仿宋_GB2312" w:hAnsi="ˎ̥" w:eastAsia="仿宋_GB2312"/>
          <w:color w:val="auto"/>
          <w:sz w:val="32"/>
          <w:szCs w:val="32"/>
          <w:lang w:val="en-US"/>
        </w:rPr>
        <w:t>51.44</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99</w:t>
      </w:r>
      <w:r>
        <w:rPr>
          <w:rFonts w:hint="eastAsia" w:ascii="仿宋_GB2312" w:hAnsi="ˎ̥" w:eastAsia="仿宋_GB2312"/>
          <w:color w:val="auto"/>
          <w:sz w:val="32"/>
          <w:szCs w:val="32"/>
        </w:rPr>
        <w:t>%；公务接待费支出决算</w:t>
      </w:r>
      <w:r>
        <w:rPr>
          <w:rFonts w:hint="default" w:ascii="仿宋_GB2312" w:hAnsi="ˎ̥" w:eastAsia="仿宋_GB2312"/>
          <w:color w:val="auto"/>
          <w:sz w:val="32"/>
          <w:szCs w:val="32"/>
          <w:lang w:val="en-US"/>
        </w:rPr>
        <w:t>0.69</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1</w:t>
      </w:r>
      <w:r>
        <w:rPr>
          <w:rFonts w:hint="eastAsia" w:ascii="仿宋_GB2312" w:hAnsi="ˎ̥" w:eastAsia="仿宋_GB2312"/>
          <w:color w:val="auto"/>
          <w:sz w:val="32"/>
          <w:szCs w:val="32"/>
        </w:rPr>
        <w:t>%。具体情况如下：</w:t>
      </w:r>
    </w:p>
    <w:p w14:paraId="732BBD56">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1.因公出国（境）费</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p>
    <w:p w14:paraId="7772B67D">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 xml:space="preserve">    2.公务用车购置及运行维护费</w:t>
      </w:r>
      <w:r>
        <w:rPr>
          <w:rFonts w:hint="eastAsia" w:ascii="仿宋_GB2312" w:hAnsi="ˎ̥" w:eastAsia="仿宋_GB2312"/>
          <w:b w:val="0"/>
          <w:bCs/>
          <w:color w:val="auto"/>
          <w:sz w:val="32"/>
          <w:szCs w:val="32"/>
        </w:rPr>
        <w:t>支出</w:t>
      </w:r>
      <w:r>
        <w:rPr>
          <w:rFonts w:hint="default" w:ascii="仿宋_GB2312" w:hAnsi="ˎ̥" w:eastAsia="仿宋_GB2312"/>
          <w:color w:val="auto"/>
          <w:sz w:val="32"/>
          <w:szCs w:val="32"/>
          <w:lang w:val="en-US"/>
        </w:rPr>
        <w:t>51.44</w:t>
      </w:r>
      <w:r>
        <w:rPr>
          <w:rFonts w:hint="eastAsia" w:ascii="仿宋_GB2312" w:hAnsi="ˎ̥" w:eastAsia="仿宋_GB2312"/>
          <w:color w:val="auto"/>
          <w:sz w:val="32"/>
          <w:szCs w:val="32"/>
        </w:rPr>
        <w:t>万元。其中：</w:t>
      </w:r>
    </w:p>
    <w:p w14:paraId="2F0F80CE">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ˎ̥" w:eastAsia="仿宋_GB2312"/>
          <w:color w:val="auto"/>
          <w:sz w:val="32"/>
          <w:szCs w:val="32"/>
          <w:lang w:val="en-US" w:eastAsia="zh-CN"/>
        </w:rPr>
      </w:pPr>
      <w:r>
        <w:rPr>
          <w:rFonts w:hint="eastAsia" w:ascii="仿宋_GB2312" w:hAnsi="ˎ̥" w:eastAsia="仿宋_GB2312"/>
          <w:b/>
          <w:color w:val="auto"/>
          <w:sz w:val="32"/>
          <w:szCs w:val="32"/>
        </w:rPr>
        <w:t>公务用车购置</w:t>
      </w:r>
      <w:r>
        <w:rPr>
          <w:rFonts w:hint="eastAsia" w:ascii="仿宋_GB2312" w:hAnsi="ˎ̥" w:eastAsia="仿宋_GB2312"/>
          <w:b w:val="0"/>
          <w:bCs/>
          <w:color w:val="auto"/>
          <w:sz w:val="32"/>
          <w:szCs w:val="32"/>
        </w:rPr>
        <w:t>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r>
        <w:rPr>
          <w:rFonts w:hint="eastAsia" w:ascii="仿宋_GB2312" w:hAnsi="ˎ̥" w:eastAsia="仿宋_GB2312"/>
          <w:b/>
          <w:color w:val="auto"/>
          <w:sz w:val="32"/>
          <w:szCs w:val="32"/>
        </w:rPr>
        <w:t>公务用车运行维护费</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51.44</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主要用于出差油料等。</w:t>
      </w:r>
    </w:p>
    <w:p w14:paraId="314933E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Cs/>
          <w:color w:val="auto"/>
          <w:sz w:val="32"/>
          <w:szCs w:val="32"/>
        </w:rPr>
      </w:pPr>
      <w:r>
        <w:rPr>
          <w:rFonts w:hint="eastAsia" w:ascii="仿宋_GB2312" w:hAnsi="ˎ̥" w:eastAsia="仿宋_GB2312"/>
          <w:bCs/>
          <w:color w:val="auto"/>
          <w:sz w:val="32"/>
          <w:szCs w:val="32"/>
        </w:rPr>
        <w:t>公务运行维护费</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color w:val="auto"/>
          <w:sz w:val="32"/>
          <w:szCs w:val="32"/>
        </w:rPr>
        <w:t>支出增加</w:t>
      </w:r>
      <w:r>
        <w:rPr>
          <w:rFonts w:hint="eastAsia" w:ascii="仿宋_GB2312" w:hAnsi="ˎ̥" w:eastAsia="仿宋_GB2312"/>
          <w:color w:val="auto"/>
          <w:sz w:val="32"/>
          <w:szCs w:val="32"/>
          <w:lang w:val="en-US" w:eastAsia="zh-CN"/>
        </w:rPr>
        <w:t>15.19</w:t>
      </w:r>
      <w:r>
        <w:rPr>
          <w:rFonts w:hint="eastAsia" w:ascii="仿宋_GB2312" w:hAnsi="ˎ̥" w:eastAsia="仿宋_GB2312"/>
          <w:color w:val="auto"/>
          <w:sz w:val="32"/>
          <w:szCs w:val="32"/>
        </w:rPr>
        <w:t>万元</w:t>
      </w:r>
      <w:r>
        <w:rPr>
          <w:rFonts w:ascii="仿宋_GB2312" w:hAnsi="ˎ̥" w:eastAsia="仿宋_GB2312"/>
          <w:color w:val="auto"/>
          <w:sz w:val="32"/>
          <w:szCs w:val="32"/>
        </w:rPr>
        <w:t>，增长</w:t>
      </w:r>
      <w:r>
        <w:rPr>
          <w:rFonts w:hint="eastAsia" w:ascii="仿宋_GB2312" w:hAnsi="ˎ̥" w:eastAsia="仿宋_GB2312"/>
          <w:color w:val="auto"/>
          <w:sz w:val="32"/>
          <w:szCs w:val="32"/>
          <w:lang w:val="en-US" w:eastAsia="zh-CN"/>
        </w:rPr>
        <w:t>30</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val="en-US" w:eastAsia="zh-CN"/>
        </w:rPr>
        <w:t>三江源、保护区等项目出差次数多</w:t>
      </w:r>
      <w:r>
        <w:rPr>
          <w:rFonts w:hint="eastAsia" w:ascii="仿宋_GB2312" w:hAnsi="ˎ̥" w:eastAsia="仿宋_GB2312"/>
          <w:color w:val="auto"/>
          <w:sz w:val="32"/>
          <w:szCs w:val="32"/>
        </w:rPr>
        <w:t>。</w:t>
      </w:r>
    </w:p>
    <w:p w14:paraId="4815CAD6">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 xml:space="preserve">    3.公务接待费</w:t>
      </w:r>
      <w:r>
        <w:rPr>
          <w:rFonts w:hint="eastAsia" w:ascii="仿宋_GB2312" w:hAnsi="ˎ̥" w:eastAsia="仿宋_GB2312"/>
          <w:b w:val="0"/>
          <w:bCs/>
          <w:color w:val="auto"/>
          <w:sz w:val="32"/>
          <w:szCs w:val="32"/>
        </w:rPr>
        <w:t>支出</w:t>
      </w:r>
      <w:r>
        <w:rPr>
          <w:rFonts w:hint="default" w:ascii="仿宋_GB2312" w:hAnsi="ˎ̥" w:eastAsia="仿宋_GB2312"/>
          <w:color w:val="auto"/>
          <w:sz w:val="32"/>
          <w:szCs w:val="32"/>
          <w:lang w:val="en-US"/>
        </w:rPr>
        <w:t>0.69</w:t>
      </w:r>
      <w:r>
        <w:rPr>
          <w:rFonts w:hint="eastAsia" w:ascii="仿宋_GB2312" w:hAnsi="ˎ̥" w:eastAsia="仿宋_GB2312"/>
          <w:color w:val="auto"/>
          <w:sz w:val="32"/>
          <w:szCs w:val="32"/>
        </w:rPr>
        <w:t>万元，其中：</w:t>
      </w:r>
    </w:p>
    <w:p w14:paraId="0444BB16">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ˎ̥" w:eastAsia="仿宋_GB2312"/>
          <w:color w:val="auto"/>
          <w:sz w:val="32"/>
          <w:szCs w:val="32"/>
          <w:lang w:val="en-US" w:eastAsia="zh-CN"/>
        </w:rPr>
      </w:pPr>
      <w:r>
        <w:rPr>
          <w:rFonts w:hint="eastAsia" w:ascii="仿宋_GB2312" w:hAnsi="ˎ̥" w:eastAsia="仿宋_GB2312"/>
          <w:b/>
          <w:color w:val="auto"/>
          <w:sz w:val="32"/>
          <w:szCs w:val="32"/>
        </w:rPr>
        <w:t>国内接待费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0.69</w:t>
      </w:r>
      <w:r>
        <w:rPr>
          <w:rFonts w:hint="eastAsia" w:ascii="仿宋_GB2312" w:hAnsi="ˎ̥" w:eastAsia="仿宋_GB2312"/>
          <w:color w:val="auto"/>
          <w:sz w:val="32"/>
          <w:szCs w:val="32"/>
        </w:rPr>
        <w:t>万元，国内公务接待</w:t>
      </w:r>
      <w:r>
        <w:rPr>
          <w:rFonts w:hint="eastAsia" w:ascii="仿宋_GB2312" w:hAnsi="ˎ̥" w:eastAsia="仿宋_GB2312"/>
          <w:color w:val="auto"/>
          <w:sz w:val="32"/>
          <w:szCs w:val="32"/>
          <w:lang w:val="en-US" w:eastAsia="zh-CN"/>
        </w:rPr>
        <w:t>7</w:t>
      </w:r>
      <w:r>
        <w:rPr>
          <w:rFonts w:hint="eastAsia" w:ascii="仿宋_GB2312" w:hAnsi="ˎ̥" w:eastAsia="仿宋_GB2312"/>
          <w:color w:val="auto"/>
          <w:sz w:val="32"/>
          <w:szCs w:val="32"/>
        </w:rPr>
        <w:t>批次，接待</w:t>
      </w:r>
      <w:r>
        <w:rPr>
          <w:rFonts w:hint="eastAsia" w:ascii="仿宋_GB2312" w:hAnsi="ˎ̥" w:eastAsia="仿宋_GB2312"/>
          <w:color w:val="auto"/>
          <w:sz w:val="32"/>
          <w:szCs w:val="32"/>
          <w:lang w:val="en-US" w:eastAsia="zh-CN"/>
        </w:rPr>
        <w:t>51</w:t>
      </w:r>
      <w:r>
        <w:rPr>
          <w:rFonts w:hint="eastAsia" w:ascii="仿宋_GB2312" w:hAnsi="ˎ̥" w:eastAsia="仿宋_GB2312"/>
          <w:color w:val="auto"/>
          <w:sz w:val="32"/>
          <w:szCs w:val="32"/>
        </w:rPr>
        <w:t>人次；主要用于</w:t>
      </w:r>
      <w:r>
        <w:rPr>
          <w:rFonts w:hint="eastAsia" w:ascii="仿宋_GB2312" w:hAnsi="ˎ̥" w:eastAsia="仿宋_GB2312"/>
          <w:color w:val="auto"/>
          <w:sz w:val="32"/>
          <w:szCs w:val="32"/>
          <w:lang w:val="en-US" w:eastAsia="zh-CN"/>
        </w:rPr>
        <w:t>三江源国家公园、草原调研方面的接待。</w:t>
      </w:r>
    </w:p>
    <w:p w14:paraId="4AC126C2">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bCs/>
          <w:color w:val="auto"/>
          <w:sz w:val="32"/>
          <w:szCs w:val="32"/>
        </w:rPr>
        <w:t>国（境）外接待费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p>
    <w:p w14:paraId="0374301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color w:val="auto"/>
          <w:sz w:val="32"/>
          <w:szCs w:val="32"/>
          <w:lang w:val="en-US" w:eastAsia="zh-CN"/>
        </w:rPr>
      </w:pPr>
      <w:r>
        <w:rPr>
          <w:rFonts w:hint="eastAsia" w:ascii="仿宋_GB2312" w:hAnsi="ˎ̥" w:eastAsia="仿宋_GB2312"/>
          <w:bCs/>
          <w:color w:val="auto"/>
          <w:sz w:val="32"/>
          <w:szCs w:val="32"/>
        </w:rPr>
        <w:t>公务接待费</w:t>
      </w:r>
      <w:r>
        <w:rPr>
          <w:rFonts w:hint="eastAsia" w:ascii="仿宋_GB2312" w:hAnsi="ˎ̥" w:eastAsia="仿宋_GB2312"/>
          <w:color w:val="auto"/>
          <w:sz w:val="32"/>
          <w:szCs w:val="32"/>
        </w:rPr>
        <w:t>支出与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color w:val="auto"/>
          <w:sz w:val="32"/>
          <w:szCs w:val="32"/>
        </w:rPr>
        <w:t>减少</w:t>
      </w:r>
      <w:r>
        <w:rPr>
          <w:rFonts w:hint="eastAsia" w:ascii="仿宋_GB2312" w:hAnsi="ˎ̥" w:eastAsia="仿宋_GB2312"/>
          <w:color w:val="auto"/>
          <w:sz w:val="32"/>
          <w:szCs w:val="32"/>
          <w:lang w:val="en-US" w:eastAsia="zh-CN"/>
        </w:rPr>
        <w:t>0.54</w:t>
      </w:r>
      <w:r>
        <w:rPr>
          <w:rFonts w:hint="eastAsia" w:ascii="仿宋_GB2312" w:hAnsi="ˎ̥" w:eastAsia="仿宋_GB2312"/>
          <w:color w:val="auto"/>
          <w:sz w:val="32"/>
          <w:szCs w:val="32"/>
        </w:rPr>
        <w:t>万元</w:t>
      </w:r>
      <w:r>
        <w:rPr>
          <w:rFonts w:ascii="仿宋_GB2312" w:hAnsi="ˎ̥" w:eastAsia="仿宋_GB2312"/>
          <w:color w:val="auto"/>
          <w:sz w:val="32"/>
          <w:szCs w:val="32"/>
        </w:rPr>
        <w:t>，</w:t>
      </w:r>
      <w:r>
        <w:rPr>
          <w:rFonts w:hint="eastAsia" w:ascii="仿宋_GB2312" w:hAnsi="ˎ̥" w:eastAsia="仿宋_GB2312"/>
          <w:color w:val="auto"/>
          <w:sz w:val="32"/>
          <w:szCs w:val="32"/>
        </w:rPr>
        <w:t>下降</w:t>
      </w:r>
      <w:r>
        <w:rPr>
          <w:rFonts w:hint="eastAsia" w:ascii="仿宋_GB2312" w:hAnsi="ˎ̥" w:eastAsia="仿宋_GB2312"/>
          <w:color w:val="auto"/>
          <w:sz w:val="32"/>
          <w:szCs w:val="32"/>
          <w:lang w:val="en-US" w:eastAsia="zh-CN"/>
        </w:rPr>
        <w:t>78</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val="en-US" w:eastAsia="zh-CN"/>
        </w:rPr>
        <w:t>调研次数明显减少。</w:t>
      </w:r>
    </w:p>
    <w:p w14:paraId="7FDC302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十、其他重要事项情况说明</w:t>
      </w:r>
    </w:p>
    <w:p w14:paraId="42D67D3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bookmarkStart w:id="84" w:name="_Toc15262_WPSOffice_Level2"/>
      <w:bookmarkStart w:id="85" w:name="_Toc15565_WPSOffice_Level2"/>
      <w:bookmarkStart w:id="86" w:name="_Toc32639_WPSOffice_Level2"/>
      <w:bookmarkStart w:id="87" w:name="_Toc23598_WPSOffice_Level2"/>
      <w:bookmarkStart w:id="88" w:name="_Toc5978_WPSOffice_Level2"/>
      <w:bookmarkStart w:id="89" w:name="_Toc18325_WPSOffice_Level2"/>
      <w:r>
        <w:rPr>
          <w:rFonts w:hint="eastAsia" w:ascii="楷体" w:hAnsi="楷体" w:eastAsia="楷体" w:cs="楷体"/>
          <w:bCs/>
          <w:color w:val="auto"/>
          <w:sz w:val="32"/>
          <w:szCs w:val="32"/>
        </w:rPr>
        <w:t>（一）机关运行经费支出情况</w:t>
      </w:r>
      <w:bookmarkEnd w:id="84"/>
      <w:bookmarkEnd w:id="85"/>
      <w:bookmarkEnd w:id="86"/>
      <w:bookmarkEnd w:id="87"/>
      <w:bookmarkEnd w:id="88"/>
      <w:bookmarkEnd w:id="89"/>
    </w:p>
    <w:p w14:paraId="100BBB7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w:t>
      </w:r>
      <w:r>
        <w:rPr>
          <w:rFonts w:hint="eastAsia" w:ascii="仿宋_GB2312" w:hAnsi="ˎ̥" w:eastAsia="仿宋_GB2312"/>
          <w:color w:val="auto"/>
          <w:sz w:val="32"/>
          <w:szCs w:val="32"/>
          <w:highlight w:val="none"/>
          <w:lang w:val="en-US" w:eastAsia="zh-CN"/>
        </w:rPr>
        <w:t>林业和草原局</w:t>
      </w:r>
      <w:r>
        <w:rPr>
          <w:rFonts w:hint="eastAsia" w:ascii="仿宋_GB2312" w:hAnsi="ˎ̥" w:eastAsia="仿宋_GB2312"/>
          <w:color w:val="auto"/>
          <w:sz w:val="32"/>
          <w:szCs w:val="32"/>
        </w:rPr>
        <w:t>机关运行经费</w:t>
      </w:r>
      <w:r>
        <w:rPr>
          <w:rFonts w:hint="eastAsia" w:ascii="仿宋_GB2312" w:hAnsi="ˎ̥" w:eastAsia="仿宋_GB2312"/>
          <w:color w:val="auto"/>
          <w:sz w:val="32"/>
          <w:szCs w:val="32"/>
          <w:lang w:val="en-US" w:eastAsia="zh-CN"/>
        </w:rPr>
        <w:t>162.75</w:t>
      </w:r>
      <w:r>
        <w:rPr>
          <w:rFonts w:hint="eastAsia" w:ascii="仿宋_GB2312" w:hAnsi="ˎ̥" w:eastAsia="仿宋_GB2312"/>
          <w:color w:val="auto"/>
          <w:sz w:val="32"/>
          <w:szCs w:val="32"/>
        </w:rPr>
        <w:t>万元</w:t>
      </w:r>
    </w:p>
    <w:p w14:paraId="32FB8A2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bookmarkStart w:id="90" w:name="_Toc23966_WPSOffice_Level2"/>
      <w:bookmarkStart w:id="91" w:name="_Toc30383_WPSOffice_Level2"/>
      <w:bookmarkStart w:id="92" w:name="_Toc25333_WPSOffice_Level2"/>
      <w:bookmarkStart w:id="93" w:name="_Toc13084_WPSOffice_Level2"/>
      <w:bookmarkStart w:id="94" w:name="_Toc32689_WPSOffice_Level2"/>
      <w:bookmarkStart w:id="95" w:name="_Toc3131_WPSOffice_Level2"/>
      <w:r>
        <w:rPr>
          <w:rFonts w:hint="eastAsia" w:ascii="楷体" w:hAnsi="楷体" w:eastAsia="楷体" w:cs="楷体"/>
          <w:bCs/>
          <w:color w:val="auto"/>
          <w:sz w:val="32"/>
          <w:szCs w:val="32"/>
        </w:rPr>
        <w:t>（二）政府采购支出情况</w:t>
      </w:r>
      <w:bookmarkEnd w:id="90"/>
      <w:bookmarkEnd w:id="91"/>
      <w:bookmarkEnd w:id="92"/>
      <w:bookmarkEnd w:id="93"/>
      <w:bookmarkEnd w:id="94"/>
      <w:bookmarkEnd w:id="95"/>
    </w:p>
    <w:p w14:paraId="5D7FFAF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w:t>
      </w:r>
      <w:r>
        <w:rPr>
          <w:rFonts w:hint="eastAsia" w:ascii="仿宋_GB2312" w:hAnsi="ˎ̥" w:eastAsia="仿宋_GB2312"/>
          <w:color w:val="auto"/>
          <w:sz w:val="32"/>
          <w:szCs w:val="32"/>
          <w:highlight w:val="none"/>
          <w:lang w:val="en-US" w:eastAsia="zh-CN"/>
        </w:rPr>
        <w:t>林业和草原局</w:t>
      </w:r>
      <w:r>
        <w:rPr>
          <w:rFonts w:hint="eastAsia" w:ascii="仿宋_GB2312" w:hAnsi="ˎ̥" w:eastAsia="仿宋_GB2312"/>
          <w:color w:val="auto"/>
          <w:sz w:val="32"/>
          <w:szCs w:val="32"/>
        </w:rPr>
        <w:t>政府采购支出总额</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p>
    <w:p w14:paraId="3061DC4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bookmarkStart w:id="96" w:name="_Toc6016_WPSOffice_Level2"/>
      <w:bookmarkStart w:id="97" w:name="_Toc527_WPSOffice_Level2"/>
      <w:bookmarkStart w:id="98" w:name="_Toc10902_WPSOffice_Level2"/>
      <w:bookmarkStart w:id="99" w:name="_Toc19989_WPSOffice_Level2"/>
      <w:bookmarkStart w:id="100" w:name="_Toc15129_WPSOffice_Level2"/>
      <w:bookmarkStart w:id="101" w:name="_Toc29584_WPSOffice_Level2"/>
      <w:r>
        <w:rPr>
          <w:rFonts w:hint="eastAsia" w:ascii="楷体" w:hAnsi="楷体" w:eastAsia="楷体" w:cs="楷体"/>
          <w:bCs/>
          <w:color w:val="auto"/>
          <w:sz w:val="32"/>
          <w:szCs w:val="32"/>
        </w:rPr>
        <w:t>（三）国有资产占用情况</w:t>
      </w:r>
      <w:bookmarkEnd w:id="96"/>
      <w:bookmarkEnd w:id="97"/>
      <w:bookmarkEnd w:id="98"/>
      <w:bookmarkEnd w:id="99"/>
      <w:bookmarkEnd w:id="100"/>
      <w:bookmarkEnd w:id="101"/>
    </w:p>
    <w:p w14:paraId="4FC4FEB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color w:val="auto"/>
          <w:sz w:val="32"/>
          <w:szCs w:val="32"/>
          <w:lang w:val="en-US"/>
        </w:rPr>
      </w:pPr>
      <w:r>
        <w:rPr>
          <w:rFonts w:hint="eastAsia" w:ascii="仿宋_GB2312" w:hAnsi="ˎ̥" w:eastAsia="仿宋_GB2312"/>
          <w:bCs/>
          <w:color w:val="auto"/>
          <w:sz w:val="32"/>
          <w:szCs w:val="32"/>
        </w:rPr>
        <w:t>截至</w:t>
      </w:r>
      <w:r>
        <w:rPr>
          <w:rFonts w:hint="default" w:ascii="仿宋_GB2312" w:hAnsi="ˎ̥" w:eastAsia="仿宋_GB2312"/>
          <w:bCs/>
          <w:color w:val="auto"/>
          <w:sz w:val="32"/>
          <w:szCs w:val="32"/>
          <w:lang w:val="en-US"/>
        </w:rPr>
        <w:t>2024</w:t>
      </w:r>
      <w:r>
        <w:rPr>
          <w:rFonts w:hint="eastAsia" w:ascii="仿宋_GB2312" w:hAnsi="ˎ̥" w:eastAsia="仿宋_GB2312"/>
          <w:bCs/>
          <w:color w:val="auto"/>
          <w:sz w:val="32"/>
          <w:szCs w:val="32"/>
        </w:rPr>
        <w:t>年12月31日，本部门拥有</w:t>
      </w:r>
      <w:r>
        <w:rPr>
          <w:rFonts w:hint="eastAsia" w:ascii="仿宋_GB2312" w:hAnsi="ˎ̥" w:eastAsia="仿宋_GB2312"/>
          <w:color w:val="auto"/>
          <w:sz w:val="32"/>
          <w:szCs w:val="32"/>
        </w:rPr>
        <w:t>房屋面积</w:t>
      </w:r>
      <w:r>
        <w:rPr>
          <w:rFonts w:hint="eastAsia" w:ascii="仿宋_GB2312" w:hAnsi="ˎ̥" w:eastAsia="仿宋_GB2312"/>
          <w:color w:val="auto"/>
          <w:sz w:val="32"/>
          <w:szCs w:val="32"/>
          <w:lang w:val="en-US" w:eastAsia="zh-CN"/>
        </w:rPr>
        <w:t>632.74</w:t>
      </w:r>
      <w:r>
        <w:rPr>
          <w:rFonts w:hint="eastAsia" w:ascii="仿宋_GB2312" w:hAnsi="ˎ̥" w:eastAsia="仿宋_GB2312"/>
          <w:color w:val="auto"/>
          <w:sz w:val="32"/>
          <w:szCs w:val="32"/>
        </w:rPr>
        <w:t>平方米</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lang w:val="en-US" w:eastAsia="zh-CN"/>
        </w:rPr>
        <w:t>其中：业务用房632.74平方米。</w:t>
      </w:r>
    </w:p>
    <w:p w14:paraId="1E9C756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color w:val="auto"/>
          <w:sz w:val="32"/>
          <w:szCs w:val="32"/>
          <w:lang w:val="en-US" w:eastAsia="zh-CN"/>
        </w:rPr>
      </w:pPr>
      <w:r>
        <w:rPr>
          <w:rFonts w:hint="eastAsia" w:ascii="仿宋_GB2312" w:hAnsi="ˎ̥" w:eastAsia="仿宋_GB2312"/>
          <w:color w:val="auto"/>
          <w:sz w:val="32"/>
          <w:szCs w:val="32"/>
        </w:rPr>
        <w:t>本部门共有车辆</w:t>
      </w:r>
      <w:r>
        <w:rPr>
          <w:rFonts w:hint="eastAsia" w:ascii="仿宋_GB2312" w:hAnsi="ˎ̥" w:eastAsia="仿宋_GB2312"/>
          <w:color w:val="auto"/>
          <w:sz w:val="32"/>
          <w:szCs w:val="32"/>
          <w:lang w:val="en-US" w:eastAsia="zh-CN"/>
        </w:rPr>
        <w:t>7</w:t>
      </w:r>
      <w:r>
        <w:rPr>
          <w:rFonts w:hint="eastAsia" w:ascii="仿宋_GB2312" w:hAnsi="ˎ̥" w:eastAsia="仿宋_GB2312"/>
          <w:color w:val="auto"/>
          <w:sz w:val="32"/>
          <w:szCs w:val="32"/>
        </w:rPr>
        <w:t>辆，其中，执法执勤用车</w:t>
      </w:r>
      <w:r>
        <w:rPr>
          <w:rFonts w:hint="eastAsia" w:ascii="仿宋_GB2312" w:hAnsi="ˎ̥" w:eastAsia="仿宋_GB2312"/>
          <w:color w:val="auto"/>
          <w:sz w:val="32"/>
          <w:szCs w:val="32"/>
          <w:lang w:val="en-US" w:eastAsia="zh-CN"/>
        </w:rPr>
        <w:t>2</w:t>
      </w:r>
      <w:r>
        <w:rPr>
          <w:rFonts w:hint="eastAsia" w:ascii="仿宋_GB2312" w:hAnsi="ˎ̥" w:eastAsia="仿宋_GB2312"/>
          <w:color w:val="auto"/>
          <w:sz w:val="32"/>
          <w:szCs w:val="32"/>
        </w:rPr>
        <w:t>辆、其他用车</w:t>
      </w:r>
      <w:r>
        <w:rPr>
          <w:rFonts w:hint="eastAsia" w:ascii="仿宋_GB2312" w:hAnsi="ˎ̥" w:eastAsia="仿宋_GB2312"/>
          <w:color w:val="auto"/>
          <w:sz w:val="32"/>
          <w:szCs w:val="32"/>
          <w:lang w:val="en-US" w:eastAsia="zh-CN"/>
        </w:rPr>
        <w:t>5</w:t>
      </w:r>
      <w:r>
        <w:rPr>
          <w:rFonts w:hint="eastAsia" w:ascii="仿宋_GB2312" w:hAnsi="ˎ̥" w:eastAsia="仿宋_GB2312"/>
          <w:color w:val="auto"/>
          <w:sz w:val="32"/>
          <w:szCs w:val="32"/>
        </w:rPr>
        <w:t>辆。</w:t>
      </w:r>
      <w:r>
        <w:rPr>
          <w:rFonts w:hint="eastAsia" w:ascii="仿宋_GB2312" w:hAnsi="ˎ̥" w:eastAsia="仿宋_GB2312"/>
          <w:color w:val="auto"/>
          <w:sz w:val="32"/>
          <w:szCs w:val="32"/>
          <w:lang w:val="en-US" w:eastAsia="zh-CN"/>
        </w:rPr>
        <w:t xml:space="preserve">     </w:t>
      </w:r>
    </w:p>
    <w:p w14:paraId="7D7EA2A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bookmarkStart w:id="102" w:name="_Toc17580_WPSOffice_Level1"/>
      <w:bookmarkStart w:id="103" w:name="_Toc8874_WPSOffice_Level1"/>
      <w:bookmarkStart w:id="104" w:name="_Toc11039_WPSOffice_Level1"/>
      <w:bookmarkStart w:id="105" w:name="_Toc4398_WPSOffice_Level1"/>
      <w:bookmarkStart w:id="106" w:name="_Toc8808_WPSOffice_Level1"/>
      <w:bookmarkStart w:id="107" w:name="_Toc15425_WPSOffice_Level1"/>
      <w:r>
        <w:rPr>
          <w:rFonts w:hint="eastAsia" w:ascii="黑体" w:hAnsi="ˎ̥" w:eastAsia="黑体"/>
          <w:color w:val="auto"/>
          <w:sz w:val="32"/>
          <w:szCs w:val="32"/>
        </w:rPr>
        <w:t>第四部分  名词解释</w:t>
      </w:r>
      <w:bookmarkEnd w:id="102"/>
      <w:bookmarkEnd w:id="103"/>
      <w:bookmarkEnd w:id="104"/>
      <w:bookmarkEnd w:id="105"/>
      <w:bookmarkEnd w:id="106"/>
      <w:bookmarkEnd w:id="107"/>
    </w:p>
    <w:p w14:paraId="20DF719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p>
    <w:p w14:paraId="70B2D6DD">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财政拨款收入：指同级政府财政部门当年拨付的各类财政拨款。</w:t>
      </w:r>
    </w:p>
    <w:p w14:paraId="7CB0110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二、上级补助收入：指事业单位从主管部门和上级单位取得的非财政补助收入。</w:t>
      </w:r>
    </w:p>
    <w:p w14:paraId="615F44C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三、事业收入：指事业单位开展专业业务活动及辅助活动取得的收入。</w:t>
      </w:r>
    </w:p>
    <w:p w14:paraId="2DDD1A1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四、经营收入：指事业单位在专业业务活动及其辅助活动之外开展非独立核算经营活动取得的收入。</w:t>
      </w:r>
    </w:p>
    <w:p w14:paraId="1C1D4A3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五、附属单位上缴收入：指事业单位取得附属独立核算单位根据有关规定上缴的收入。</w:t>
      </w:r>
    </w:p>
    <w:p w14:paraId="2FC801B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六、其他收入：指除上述“财政拨款收入”“事业收入”“上级补助收入”“经营收入”“附属单位上缴收入”等以外的收入。</w:t>
      </w:r>
    </w:p>
    <w:p w14:paraId="742CA95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七、使用非财政拨款结余：指事业单位在当年的“财政拨款收入”“事业收入”“经营收入”“其他收入”等不足以安排当年支出的情况下，使用非同级财政拨款结余资金弥补本年度收支缺口。</w:t>
      </w:r>
    </w:p>
    <w:p w14:paraId="28F678F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八、年初结转和结余：指以前年度尚未完成、结转到本年按有关规定继续使用的资金，或项目已完成等产生的结余资金。</w:t>
      </w:r>
    </w:p>
    <w:p w14:paraId="532391E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九、结余分配：指事业单位缴纳企业所得税以及从非财政拨款结余或经营结余中提取各类结余的情况。</w:t>
      </w:r>
    </w:p>
    <w:p w14:paraId="63B3F8D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十、年末结转和结余：指本年度或以前年度预算安排、因客观条件发生变化无法按原计划实施，需要延迟到以后年度按有关规定继续使用的资金（不包括事业单位非财政拨款结余和专用结余）。</w:t>
      </w:r>
    </w:p>
    <w:p w14:paraId="0236745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十一、基本支出：指为保障机构正常运转、完成日常工作任务而发生的人员支出和公用支出。</w:t>
      </w:r>
    </w:p>
    <w:p w14:paraId="72D5145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十二、项目支出：指在基本支出之外为完成特定行政任务和事业发展目标所发生的支出。</w:t>
      </w:r>
    </w:p>
    <w:p w14:paraId="7314EBA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十三、经营支出：指事业单位在专业业务活动及其辅助活动之外开展非独立核算经营活动发生的支出。</w:t>
      </w:r>
    </w:p>
    <w:p w14:paraId="1ACBFEC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14:paraId="101C4972">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w:t>
      </w:r>
      <w:bookmarkStart w:id="108" w:name="_GoBack"/>
      <w:bookmarkEnd w:id="108"/>
      <w:r>
        <w:rPr>
          <w:rFonts w:hint="eastAsia" w:ascii="仿宋_GB2312" w:hAnsi="ˎ̥" w:eastAsia="仿宋_GB2312"/>
          <w:color w:val="auto"/>
          <w:sz w:val="32"/>
          <w:szCs w:val="32"/>
        </w:rPr>
        <w:t>、专用材料及一般设备购置费、办公用房水电费、办公用房取暖费、办公用房物业管理费、公务用车运行维护费以及其他费用等。</w:t>
      </w:r>
    </w:p>
    <w:p w14:paraId="419A08C7">
      <w:pPr>
        <w:keepNext w:val="0"/>
        <w:keepLines w:val="0"/>
        <w:pageBreakBefore w:val="0"/>
        <w:widowControl w:val="0"/>
        <w:kinsoku/>
        <w:wordWrap/>
        <w:overflowPunct/>
        <w:topLinePunct w:val="0"/>
        <w:autoSpaceDE/>
        <w:autoSpaceDN/>
        <w:bidi w:val="0"/>
        <w:adjustRightInd/>
        <w:snapToGrid/>
        <w:spacing w:line="578" w:lineRule="exact"/>
        <w:textAlignment w:val="auto"/>
        <w:rPr>
          <w:color w:val="auto"/>
        </w:rPr>
      </w:pPr>
    </w:p>
    <w:p w14:paraId="0F997F2A">
      <w:pPr>
        <w:pStyle w:val="2"/>
        <w:rPr>
          <w:rFonts w:hint="eastAsia" w:ascii="仿宋" w:hAnsi="仿宋" w:eastAsia="仿宋" w:cs="仿宋"/>
          <w:color w:val="auto"/>
          <w:sz w:val="32"/>
          <w:szCs w:val="32"/>
        </w:rPr>
      </w:pPr>
    </w:p>
    <w:p w14:paraId="227793DE">
      <w:pPr>
        <w:pStyle w:val="5"/>
        <w:jc w:val="righ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那曲市林业和草原局</w:t>
      </w:r>
    </w:p>
    <w:p w14:paraId="3ED8EE72">
      <w:pPr>
        <w:jc w:val="right"/>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2025年9月15日</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9E08A">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18</w:t>
    </w:r>
    <w:r>
      <w:fldChar w:fldCharType="end"/>
    </w:r>
  </w:p>
  <w:p w14:paraId="1BD1ED87">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6F60F">
    <w:pPr>
      <w:pStyle w:val="8"/>
      <w:framePr w:wrap="around" w:vAnchor="text" w:hAnchor="margin" w:xAlign="center" w:y="1"/>
      <w:rPr>
        <w:rStyle w:val="13"/>
      </w:rPr>
    </w:pPr>
    <w:r>
      <w:fldChar w:fldCharType="begin"/>
    </w:r>
    <w:r>
      <w:rPr>
        <w:rStyle w:val="13"/>
      </w:rPr>
      <w:instrText xml:space="preserve">PAGE  </w:instrText>
    </w:r>
    <w:r>
      <w:fldChar w:fldCharType="separate"/>
    </w:r>
    <w:r>
      <w:fldChar w:fldCharType="end"/>
    </w:r>
  </w:p>
  <w:p w14:paraId="07FD915D">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08825632"/>
    <w:multiLevelType w:val="singleLevel"/>
    <w:tmpl w:val="08825632"/>
    <w:lvl w:ilvl="0" w:tentative="0">
      <w:start w:val="1"/>
      <w:numFmt w:val="chineseCounting"/>
      <w:suff w:val="nothing"/>
      <w:lvlText w:val="%1、"/>
      <w:lvlJc w:val="left"/>
      <w:rPr>
        <w:rFonts w:hint="eastAsia"/>
      </w:rPr>
    </w:lvl>
  </w:abstractNum>
  <w:abstractNum w:abstractNumId="2">
    <w:nsid w:val="2A3EE78D"/>
    <w:multiLevelType w:val="singleLevel"/>
    <w:tmpl w:val="2A3EE78D"/>
    <w:lvl w:ilvl="0" w:tentative="0">
      <w:start w:val="1"/>
      <w:numFmt w:val="chineseCounting"/>
      <w:suff w:val="nothing"/>
      <w:lvlText w:val="%1、"/>
      <w:lvlJc w:val="left"/>
      <w:rPr>
        <w:rFonts w:hint="eastAsia"/>
      </w:rPr>
    </w:lvl>
  </w:abstractNum>
  <w:abstractNum w:abstractNumId="3">
    <w:nsid w:val="72109F8D"/>
    <w:multiLevelType w:val="singleLevel"/>
    <w:tmpl w:val="72109F8D"/>
    <w:lvl w:ilvl="0" w:tentative="0">
      <w:start w:val="7"/>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2E41DC7"/>
    <w:rsid w:val="09201287"/>
    <w:rsid w:val="0FC80124"/>
    <w:rsid w:val="136F98C7"/>
    <w:rsid w:val="17427E68"/>
    <w:rsid w:val="1755065F"/>
    <w:rsid w:val="1AFC29C9"/>
    <w:rsid w:val="1CA52F2E"/>
    <w:rsid w:val="1DFE370B"/>
    <w:rsid w:val="1E3630B9"/>
    <w:rsid w:val="26EEC2B5"/>
    <w:rsid w:val="29472309"/>
    <w:rsid w:val="2B406E77"/>
    <w:rsid w:val="2C2A0C43"/>
    <w:rsid w:val="2D1E73A5"/>
    <w:rsid w:val="32717154"/>
    <w:rsid w:val="34B63260"/>
    <w:rsid w:val="37FDA7E2"/>
    <w:rsid w:val="3A314D88"/>
    <w:rsid w:val="3A746883"/>
    <w:rsid w:val="3CA15DE9"/>
    <w:rsid w:val="3FE61EE5"/>
    <w:rsid w:val="406508EE"/>
    <w:rsid w:val="408D6263"/>
    <w:rsid w:val="41B40CEE"/>
    <w:rsid w:val="48317291"/>
    <w:rsid w:val="485F7024"/>
    <w:rsid w:val="48E70666"/>
    <w:rsid w:val="4C6877E5"/>
    <w:rsid w:val="4D6A468D"/>
    <w:rsid w:val="4D704AC3"/>
    <w:rsid w:val="4EA86137"/>
    <w:rsid w:val="56CA7FD0"/>
    <w:rsid w:val="57FA38D1"/>
    <w:rsid w:val="58167EAA"/>
    <w:rsid w:val="5F7D3333"/>
    <w:rsid w:val="61385890"/>
    <w:rsid w:val="6504510C"/>
    <w:rsid w:val="687436E1"/>
    <w:rsid w:val="6D1C7617"/>
    <w:rsid w:val="6DA45C50"/>
    <w:rsid w:val="6E9A7825"/>
    <w:rsid w:val="6F670F9B"/>
    <w:rsid w:val="737450E0"/>
    <w:rsid w:val="74054476"/>
    <w:rsid w:val="742F38C4"/>
    <w:rsid w:val="74AB66DC"/>
    <w:rsid w:val="74C4154C"/>
    <w:rsid w:val="75956FFF"/>
    <w:rsid w:val="77AA2D01"/>
    <w:rsid w:val="78040069"/>
    <w:rsid w:val="7A664317"/>
    <w:rsid w:val="7CDE1DBD"/>
    <w:rsid w:val="7D943A85"/>
    <w:rsid w:val="7DB0448C"/>
    <w:rsid w:val="7E5F9AA4"/>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spacing w:after="0"/>
      <w:ind w:firstLine="420" w:firstLineChars="200"/>
    </w:pPr>
    <w:rPr>
      <w:rFonts w:ascii="Calibri" w:hAnsi="Calibri" w:eastAsia="宋体" w:cs="Times New Roman"/>
      <w:szCs w:val="24"/>
    </w:rPr>
  </w:style>
  <w:style w:type="paragraph" w:styleId="3">
    <w:name w:val="Body Text Indent"/>
    <w:basedOn w:val="1"/>
    <w:next w:val="4"/>
    <w:uiPriority w:val="0"/>
    <w:pPr>
      <w:ind w:firstLine="630"/>
    </w:pPr>
    <w:rPr>
      <w:b/>
      <w:bCs/>
      <w:sz w:val="32"/>
    </w:rPr>
  </w:style>
  <w:style w:type="paragraph" w:styleId="4">
    <w:name w:val="Body Text Indent 2"/>
    <w:basedOn w:val="1"/>
    <w:qFormat/>
    <w:uiPriority w:val="0"/>
    <w:pPr>
      <w:spacing w:after="120" w:afterAutospacing="0" w:line="480" w:lineRule="auto"/>
      <w:ind w:left="420" w:leftChars="200"/>
    </w:pPr>
  </w:style>
  <w:style w:type="paragraph" w:styleId="5">
    <w:name w:val="toc 3"/>
    <w:basedOn w:val="1"/>
    <w:next w:val="1"/>
    <w:qFormat/>
    <w:uiPriority w:val="0"/>
    <w:pPr>
      <w:ind w:left="840" w:leftChars="400"/>
    </w:pPr>
  </w:style>
  <w:style w:type="paragraph" w:styleId="6">
    <w:name w:val="annotation text"/>
    <w:basedOn w:val="1"/>
    <w:link w:val="15"/>
    <w:qFormat/>
    <w:uiPriority w:val="0"/>
    <w:pPr>
      <w:jc w:val="left"/>
    </w:pPr>
  </w:style>
  <w:style w:type="paragraph" w:styleId="7">
    <w:name w:val="Balloon Text"/>
    <w:basedOn w:val="1"/>
    <w:link w:val="1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6"/>
    <w:next w:val="6"/>
    <w:link w:val="18"/>
    <w:qFormat/>
    <w:uiPriority w:val="0"/>
    <w:rPr>
      <w:b/>
      <w:bCs/>
    </w:rPr>
  </w:style>
  <w:style w:type="character" w:styleId="13">
    <w:name w:val="page number"/>
    <w:qFormat/>
    <w:uiPriority w:val="0"/>
  </w:style>
  <w:style w:type="character" w:styleId="14">
    <w:name w:val="annotation reference"/>
    <w:qFormat/>
    <w:uiPriority w:val="0"/>
    <w:rPr>
      <w:sz w:val="21"/>
      <w:szCs w:val="21"/>
    </w:rPr>
  </w:style>
  <w:style w:type="character" w:customStyle="1" w:styleId="15">
    <w:name w:val="批注文字 Char"/>
    <w:link w:val="6"/>
    <w:qFormat/>
    <w:uiPriority w:val="0"/>
    <w:rPr>
      <w:kern w:val="2"/>
      <w:sz w:val="21"/>
      <w:szCs w:val="24"/>
    </w:rPr>
  </w:style>
  <w:style w:type="character" w:customStyle="1" w:styleId="16">
    <w:name w:val="批注框文本 Char"/>
    <w:link w:val="7"/>
    <w:qFormat/>
    <w:uiPriority w:val="0"/>
    <w:rPr>
      <w:kern w:val="2"/>
      <w:sz w:val="18"/>
      <w:szCs w:val="18"/>
    </w:rPr>
  </w:style>
  <w:style w:type="character" w:customStyle="1" w:styleId="17">
    <w:name w:val="页眉 Char"/>
    <w:link w:val="9"/>
    <w:qFormat/>
    <w:uiPriority w:val="0"/>
    <w:rPr>
      <w:kern w:val="2"/>
      <w:sz w:val="18"/>
      <w:szCs w:val="18"/>
    </w:rPr>
  </w:style>
  <w:style w:type="character" w:customStyle="1" w:styleId="18">
    <w:name w:val="批注主题 Char"/>
    <w:link w:val="10"/>
    <w:qFormat/>
    <w:uiPriority w:val="0"/>
    <w:rPr>
      <w:b/>
      <w:bCs/>
      <w:kern w:val="2"/>
      <w:sz w:val="21"/>
      <w:szCs w:val="24"/>
    </w:rPr>
  </w:style>
  <w:style w:type="paragraph" w:customStyle="1" w:styleId="19">
    <w:name w:val="WPSOffice手动目录 1"/>
    <w:qFormat/>
    <w:uiPriority w:val="0"/>
    <w:rPr>
      <w:rFonts w:ascii="Times New Roman" w:hAnsi="Times New Roman" w:eastAsia="宋体" w:cs="Times New Roman"/>
      <w:lang w:val="en-US" w:eastAsia="zh-CN" w:bidi="ar-SA"/>
    </w:rPr>
  </w:style>
  <w:style w:type="paragraph" w:customStyle="1" w:styleId="20">
    <w:name w:val="WPSOffice手动目录 2"/>
    <w:qFormat/>
    <w:uiPriority w:val="0"/>
    <w:pPr>
      <w:ind w:leftChars="200"/>
    </w:pPr>
    <w:rPr>
      <w:rFonts w:ascii="Times New Roman" w:hAnsi="Times New Roman" w:eastAsia="宋体" w:cs="Times New Roman"/>
      <w:lang w:val="en-US" w:eastAsia="zh-CN" w:bidi="ar-SA"/>
    </w:rPr>
  </w:style>
  <w:style w:type="paragraph" w:customStyle="1" w:styleId="21">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2120</Words>
  <Characters>2190</Characters>
  <Lines>67</Lines>
  <Paragraphs>18</Paragraphs>
  <TotalTime>104</TotalTime>
  <ScaleCrop>false</ScaleCrop>
  <LinksUpToDate>false</LinksUpToDate>
  <CharactersWithSpaces>2289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Allez</cp:lastModifiedBy>
  <cp:lastPrinted>2025-09-15T02:30:00Z</cp:lastPrinted>
  <dcterms:modified xsi:type="dcterms:W3CDTF">2025-09-15T09:28:48Z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1E90D9DD4A5642C2B6FF5A81F4FB244B_13</vt:lpwstr>
  </property>
  <property fmtid="{D5CDD505-2E9C-101B-9397-08002B2CF9AE}" pid="4" name="KSOTemplateDocerSaveRecord">
    <vt:lpwstr>eyJoZGlkIjoiMTk0MWUzZjA4YzNkMTNiZmNjMjY3MzllZDBjZjI3MTgiLCJ1c2VySWQiOiI3NTg5MjU4NTQifQ==</vt:lpwstr>
  </property>
</Properties>
</file>