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西藏自治区那曲市索县人民法院机关2024年度部门决算公开报告</w:t>
      </w:r>
    </w:p>
    <w:p>
      <w:pPr>
        <w:spacing w:line="578" w:lineRule="exact"/>
        <w:jc w:val="center"/>
        <w:rPr>
          <w:rFonts w:hint="eastAsia" w:ascii="黑体" w:hAnsi="ˎ̥" w:eastAsia="黑体"/>
          <w:b/>
          <w:sz w:val="32"/>
          <w:szCs w:val="32"/>
        </w:rPr>
      </w:pP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pPr>
        <w:pStyle w:val="15"/>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pPr>
        <w:spacing w:line="578" w:lineRule="exact"/>
        <w:jc w:val="both"/>
        <w:rPr>
          <w:rFonts w:hint="eastAsia" w:ascii="黑体" w:hAnsi="ˎ̥" w:eastAsia="黑体"/>
          <w:sz w:val="32"/>
          <w:szCs w:val="32"/>
        </w:rPr>
      </w:pPr>
      <w:bookmarkStart w:id="2" w:name="_Toc32433_WPSOffice_Level1"/>
      <w:bookmarkStart w:id="3" w:name="_Toc1704_WPSOffice_Level1"/>
      <w:bookmarkStart w:id="4" w:name="_Toc10720_WPSOffice_Level1"/>
      <w:bookmarkStart w:id="5" w:name="_Toc22941_WPSOffice_Level1"/>
      <w:bookmarkStart w:id="6" w:name="_Toc10049_WPSOffice_Level1"/>
      <w:bookmarkStart w:id="7" w:name="_Toc23465_WPSOffice_Level1"/>
      <w:bookmarkStart w:id="8" w:name="_Toc24238_WPSOffice_Level2"/>
      <w:bookmarkStart w:id="9" w:name="_Toc32622_WPSOffice_Level2"/>
      <w:bookmarkStart w:id="10" w:name="_Toc20274_WPSOffice_Level2"/>
      <w:bookmarkStart w:id="11" w:name="_Toc26580_WPSOffice_Level2"/>
      <w:bookmarkStart w:id="12" w:name="_Toc20205_WPSOffice_Level2"/>
      <w:bookmarkStart w:id="13" w:name="_Toc14159_WPSOffice_Level2"/>
    </w:p>
    <w:p>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pPr>
        <w:spacing w:line="578" w:lineRule="exact"/>
        <w:ind w:firstLine="640" w:firstLineChars="200"/>
        <w:rPr>
          <w:rFonts w:hint="eastAsia" w:ascii="楷体" w:hAnsi="楷体" w:eastAsia="楷体" w:cs="楷体"/>
          <w:sz w:val="32"/>
          <w:szCs w:val="32"/>
        </w:rPr>
      </w:pPr>
    </w:p>
    <w:bookmarkEnd w:id="8"/>
    <w:bookmarkEnd w:id="9"/>
    <w:bookmarkEnd w:id="10"/>
    <w:bookmarkEnd w:id="11"/>
    <w:bookmarkEnd w:id="12"/>
    <w:bookmarkEnd w:id="13"/>
    <w:p>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部门（单位）职责</w:t>
      </w:r>
    </w:p>
    <w:p>
      <w:pPr>
        <w:ind w:firstLine="640" w:firstLineChars="200"/>
        <w:rPr>
          <w:rFonts w:ascii="仿宋" w:hAnsi="仿宋" w:eastAsia="仿宋" w:cs="仿宋"/>
          <w:sz w:val="32"/>
          <w:szCs w:val="32"/>
        </w:rPr>
      </w:pPr>
      <w:r>
        <w:rPr>
          <w:rFonts w:hint="eastAsia" w:ascii="仿宋" w:hAnsi="仿宋" w:eastAsia="仿宋" w:cs="仿宋"/>
          <w:sz w:val="32"/>
          <w:szCs w:val="32"/>
        </w:rPr>
        <w:t>（一）立案庭（诉讼服务中心），负责登记立案、涉诉信访、导诉接待、材料转接、法律咨询、诉前保全、诉前引调。办理司法确认、司法救助、司法技术鉴定。办理适用特别程序、督促程序、公示催告程序的案件。</w:t>
      </w:r>
    </w:p>
    <w:p>
      <w:pPr>
        <w:ind w:firstLine="640" w:firstLineChars="200"/>
        <w:rPr>
          <w:rFonts w:ascii="仿宋" w:hAnsi="仿宋" w:eastAsia="仿宋" w:cs="仿宋"/>
          <w:sz w:val="32"/>
          <w:szCs w:val="32"/>
        </w:rPr>
      </w:pPr>
      <w:r>
        <w:rPr>
          <w:rFonts w:hint="eastAsia" w:ascii="仿宋" w:hAnsi="仿宋" w:eastAsia="仿宋" w:cs="仿宋"/>
          <w:sz w:val="32"/>
          <w:szCs w:val="32"/>
        </w:rPr>
        <w:t>（二）综合审判庭，负责审理本院管辖的第一审刑事、民商事、行政案件，审查行政机关申请执行其行政行为的案件及适用审判监督程序的案件。</w:t>
      </w:r>
    </w:p>
    <w:p>
      <w:pPr>
        <w:ind w:firstLine="640" w:firstLineChars="200"/>
        <w:rPr>
          <w:rFonts w:ascii="仿宋" w:hAnsi="仿宋" w:eastAsia="仿宋" w:cs="仿宋"/>
          <w:sz w:val="32"/>
          <w:szCs w:val="32"/>
        </w:rPr>
      </w:pPr>
      <w:r>
        <w:rPr>
          <w:rFonts w:hint="eastAsia" w:ascii="仿宋" w:hAnsi="仿宋" w:eastAsia="仿宋" w:cs="仿宋"/>
          <w:sz w:val="32"/>
          <w:szCs w:val="32"/>
        </w:rPr>
        <w:t>（三）执行局（司法警察大队）：负责本院受理、受托和上级法院交办执行案件的实施工作。负责办理其他有关执行工作事项和综合性管理工作。负责本院司法警察警务工作，承担机关安保和涉诉信访应急处置。</w:t>
      </w:r>
    </w:p>
    <w:p>
      <w:pPr>
        <w:ind w:firstLine="640" w:firstLineChars="200"/>
        <w:rPr>
          <w:rFonts w:ascii="仿宋" w:hAnsi="仿宋" w:eastAsia="仿宋" w:cs="仿宋"/>
          <w:sz w:val="32"/>
          <w:szCs w:val="32"/>
        </w:rPr>
      </w:pPr>
      <w:r>
        <w:rPr>
          <w:rFonts w:hint="eastAsia" w:ascii="仿宋" w:hAnsi="仿宋" w:eastAsia="仿宋" w:cs="仿宋"/>
          <w:sz w:val="32"/>
          <w:szCs w:val="32"/>
        </w:rPr>
        <w:t>（四）政治部</w:t>
      </w:r>
      <w:r>
        <w:rPr>
          <w:rFonts w:hint="eastAsia" w:ascii="仿宋" w:hAnsi="仿宋" w:eastAsia="仿宋" w:cs="仿宋"/>
          <w:sz w:val="32"/>
          <w:szCs w:val="32"/>
          <w:lang w:val="en-US" w:eastAsia="zh-CN"/>
        </w:rPr>
        <w:t>:</w:t>
      </w:r>
      <w:r>
        <w:rPr>
          <w:rFonts w:hint="eastAsia" w:ascii="仿宋" w:hAnsi="仿宋" w:eastAsia="仿宋" w:cs="仿宋"/>
          <w:sz w:val="32"/>
          <w:szCs w:val="32"/>
        </w:rPr>
        <w:t>负责本院党的建设、队伍建设、思想政治和意识形态工作。承担本院党群纪检、组织人事、法官管理、工资福利和离退休干部等工作。负责本院法官遴选、法官助理和聘用制书记员统一招录等工作。负责新闻宣传、文化建设、典型选树、表彰奖励等工作。</w:t>
      </w:r>
    </w:p>
    <w:p>
      <w:pPr>
        <w:numPr>
          <w:ilvl w:val="0"/>
          <w:numId w:val="0"/>
        </w:numPr>
        <w:spacing w:line="578"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五）审判管理办公室（综合办公室）：负责全院审判流程节点控制、审判执行质效评估、案件质效管理、司法数据统计工作。负责案件质量、法律文书、案件信息录入评查工作，承担审判工作研究和法院信息化建设。负责督察督办工作，承担本院审判委员会日常工作。负责综合行政、对外联络、财务装备管理和后勤保障等司法政务工作。</w:t>
      </w:r>
    </w:p>
    <w:p>
      <w:pPr>
        <w:spacing w:line="578" w:lineRule="exact"/>
        <w:ind w:firstLine="640" w:firstLineChars="200"/>
        <w:rPr>
          <w:rFonts w:hint="eastAsia" w:ascii="黑体" w:hAnsi="黑体" w:eastAsia="黑体" w:cs="黑体"/>
          <w:sz w:val="32"/>
          <w:szCs w:val="32"/>
        </w:rPr>
      </w:pPr>
      <w:bookmarkStart w:id="14" w:name="_Toc4833_WPSOffice_Level2"/>
      <w:bookmarkStart w:id="15" w:name="_Toc6572_WPSOffice_Level2"/>
      <w:bookmarkStart w:id="16" w:name="_Toc17796_WPSOffice_Level2"/>
      <w:bookmarkStart w:id="17" w:name="_Toc24474_WPSOffice_Level2"/>
      <w:bookmarkStart w:id="18" w:name="_Toc24059_WPSOffice_Level2"/>
      <w:r>
        <w:rPr>
          <w:rFonts w:hint="eastAsia" w:ascii="黑体" w:hAnsi="黑体" w:eastAsia="黑体" w:cs="黑体"/>
          <w:sz w:val="32"/>
          <w:szCs w:val="32"/>
        </w:rPr>
        <w:t>二、机构设置</w:t>
      </w:r>
      <w:bookmarkEnd w:id="14"/>
      <w:bookmarkEnd w:id="15"/>
      <w:bookmarkEnd w:id="16"/>
      <w:bookmarkEnd w:id="17"/>
      <w:bookmarkEnd w:id="18"/>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纳入</w:t>
      </w:r>
      <w:r>
        <w:rPr>
          <w:rFonts w:hint="eastAsia" w:ascii="仿宋_GB2312" w:hAnsi="ˎ̥" w:eastAsia="仿宋_GB2312"/>
          <w:sz w:val="32"/>
          <w:szCs w:val="32"/>
          <w:lang w:eastAsia="zh-CN"/>
        </w:rPr>
        <w:t>索县人民法院</w:t>
      </w: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年度部门决算编制范围的单位共</w:t>
      </w:r>
      <w:r>
        <w:rPr>
          <w:rFonts w:hint="eastAsia" w:ascii="仿宋_GB2312" w:hAnsi="ˎ̥" w:eastAsia="仿宋_GB2312"/>
          <w:sz w:val="32"/>
          <w:szCs w:val="32"/>
          <w:lang w:val="en-US" w:eastAsia="zh-CN"/>
        </w:rPr>
        <w:t>1</w:t>
      </w:r>
      <w:r>
        <w:rPr>
          <w:rFonts w:hint="eastAsia" w:ascii="仿宋_GB2312" w:hAnsi="ˎ̥" w:eastAsia="仿宋_GB2312"/>
          <w:sz w:val="32"/>
          <w:szCs w:val="32"/>
        </w:rPr>
        <w:t>个，</w:t>
      </w:r>
      <w:r>
        <w:rPr>
          <w:rFonts w:hint="eastAsia" w:ascii="仿宋_GB2312" w:hAnsi="ˎ̥" w:eastAsia="仿宋_GB2312"/>
          <w:sz w:val="32"/>
          <w:szCs w:val="32"/>
          <w:lang w:eastAsia="zh-CN"/>
        </w:rPr>
        <w:t>包括：</w:t>
      </w:r>
    </w:p>
    <w:p>
      <w:pPr>
        <w:spacing w:line="578" w:lineRule="exact"/>
        <w:ind w:firstLine="640" w:firstLineChars="200"/>
        <w:rPr>
          <w:rFonts w:hint="eastAsia" w:ascii="仿宋_GB2312" w:hAnsi="ˎ̥" w:eastAsia="仿宋_GB2312"/>
          <w:sz w:val="32"/>
          <w:szCs w:val="32"/>
        </w:rPr>
      </w:pPr>
      <w:r>
        <w:rPr>
          <w:rFonts w:hint="eastAsia" w:ascii="仿宋" w:hAnsi="仿宋" w:eastAsia="仿宋" w:cs="仿宋"/>
          <w:sz w:val="32"/>
          <w:szCs w:val="32"/>
          <w:lang w:val="en-US" w:eastAsia="zh-CN"/>
        </w:rPr>
        <w:t>（一）索县人民法院部门本级。</w:t>
      </w:r>
    </w:p>
    <w:p>
      <w:pPr>
        <w:spacing w:line="578" w:lineRule="exact"/>
        <w:jc w:val="center"/>
        <w:rPr>
          <w:rFonts w:hint="eastAsia" w:ascii="黑体" w:hAnsi="ˎ̥" w:eastAsia="黑体"/>
          <w:sz w:val="32"/>
          <w:szCs w:val="32"/>
        </w:rPr>
      </w:pPr>
      <w:bookmarkStart w:id="19" w:name="_Toc8164_WPSOffice_Level1"/>
      <w:bookmarkStart w:id="20" w:name="_Toc28253_WPSOffice_Level1"/>
      <w:bookmarkStart w:id="21" w:name="_Toc30690_WPSOffice_Level1"/>
      <w:bookmarkStart w:id="22" w:name="_Toc6234_WPSOffice_Level1"/>
      <w:bookmarkStart w:id="23" w:name="_Toc30451_WPSOffice_Level1"/>
      <w:bookmarkStart w:id="24" w:name="_Toc15521_WPSOffice_Level1"/>
      <w:bookmarkStart w:id="25" w:name="_Toc32472_WPSOffice_Level2"/>
      <w:bookmarkStart w:id="26" w:name="_Toc6211_WPSOffice_Level2"/>
      <w:bookmarkStart w:id="27" w:name="_Toc11518_WPSOffice_Level2"/>
      <w:bookmarkStart w:id="28" w:name="_Toc8867_WPSOffice_Level2"/>
      <w:bookmarkStart w:id="29" w:name="_Toc4029_WPSOffice_Level2"/>
      <w:bookmarkStart w:id="30" w:name="_Toc32695_WPSOffice_Level2"/>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pPr>
        <w:spacing w:line="578" w:lineRule="exact"/>
        <w:ind w:firstLine="645"/>
        <w:rPr>
          <w:rFonts w:hint="eastAsia" w:ascii="黑体" w:hAnsi="黑体" w:eastAsia="黑体" w:cs="黑体"/>
          <w:sz w:val="32"/>
          <w:szCs w:val="32"/>
        </w:rPr>
      </w:pPr>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pPr>
        <w:spacing w:line="578" w:lineRule="exact"/>
        <w:ind w:firstLine="645"/>
        <w:rPr>
          <w:rFonts w:hint="eastAsia" w:ascii="黑体" w:hAnsi="黑体" w:eastAsia="黑体" w:cs="黑体"/>
          <w:sz w:val="32"/>
          <w:szCs w:val="32"/>
        </w:rPr>
      </w:pPr>
      <w:bookmarkStart w:id="31" w:name="_Toc23139_WPSOffice_Level2"/>
      <w:bookmarkStart w:id="32" w:name="_Toc26621_WPSOffice_Level2"/>
      <w:bookmarkStart w:id="33" w:name="_Toc14349_WPSOffice_Level2"/>
      <w:bookmarkStart w:id="34" w:name="_Toc30334_WPSOffice_Level2"/>
      <w:bookmarkStart w:id="35" w:name="_Toc28622_WPSOffice_Level2"/>
      <w:bookmarkStart w:id="36" w:name="_Toc25608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7626_WPSOffice_Level2"/>
      <w:bookmarkStart w:id="38" w:name="_Toc13854_WPSOffice_Level2"/>
      <w:bookmarkStart w:id="39" w:name="_Toc3262_WPSOffice_Level2"/>
      <w:bookmarkStart w:id="40" w:name="_Toc14658_WPSOffice_Level2"/>
      <w:bookmarkStart w:id="41" w:name="_Toc17858_WPSOffice_Level2"/>
      <w:bookmarkStart w:id="42" w:name="_Toc5489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7988_WPSOffice_Level2"/>
      <w:bookmarkStart w:id="44" w:name="_Toc23591_WPSOffice_Level2"/>
      <w:bookmarkStart w:id="45" w:name="_Toc21415_WPSOffice_Level2"/>
      <w:bookmarkStart w:id="46" w:name="_Toc4265_WPSOffice_Level2"/>
      <w:bookmarkStart w:id="47" w:name="_Toc23493_WPSOffice_Level2"/>
      <w:bookmarkStart w:id="48" w:name="_Toc13701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pPr>
        <w:spacing w:line="578" w:lineRule="exact"/>
        <w:ind w:firstLine="645"/>
        <w:rPr>
          <w:rFonts w:hint="eastAsia" w:ascii="黑体" w:hAnsi="黑体" w:eastAsia="黑体" w:cs="黑体"/>
          <w:sz w:val="32"/>
          <w:szCs w:val="32"/>
        </w:rPr>
      </w:pPr>
      <w:bookmarkStart w:id="49" w:name="_Toc22783_WPSOffice_Level2"/>
      <w:bookmarkStart w:id="50" w:name="_Toc7879_WPSOffice_Level2"/>
      <w:bookmarkStart w:id="51" w:name="_Toc23829_WPSOffice_Level2"/>
      <w:bookmarkStart w:id="52" w:name="_Toc25166_WPSOffice_Level2"/>
      <w:bookmarkStart w:id="53" w:name="_Toc13516_WPSOffice_Level2"/>
      <w:bookmarkStart w:id="54" w:name="_Toc2158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8373_WPSOffice_Level2"/>
      <w:bookmarkStart w:id="56" w:name="_Toc17833_WPSOffice_Level2"/>
      <w:bookmarkStart w:id="57" w:name="_Toc25362_WPSOffice_Level2"/>
      <w:bookmarkStart w:id="58" w:name="_Toc5343_WPSOffice_Level2"/>
      <w:bookmarkStart w:id="59" w:name="_Toc2632_WPSOffice_Level2"/>
      <w:bookmarkStart w:id="60" w:name="_Toc17283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1" w:name="_Toc1533_WPSOffice_Level2"/>
      <w:bookmarkStart w:id="62" w:name="_Toc6020_WPSOffice_Level2"/>
      <w:bookmarkStart w:id="63" w:name="_Toc13345_WPSOffice_Level2"/>
      <w:bookmarkStart w:id="64" w:name="_Toc5594_WPSOffice_Level2"/>
      <w:bookmarkStart w:id="65" w:name="_Toc21310_WPSOffice_Level2"/>
      <w:bookmarkStart w:id="66" w:name="_Toc11799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67" w:name="_Toc29886_WPSOffice_Level2"/>
      <w:bookmarkStart w:id="68" w:name="_Toc19961_WPSOffice_Level2"/>
      <w:bookmarkStart w:id="69" w:name="_Toc9377_WPSOffice_Level2"/>
      <w:bookmarkStart w:id="70" w:name="_Toc1820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pPr>
        <w:spacing w:line="578" w:lineRule="exact"/>
        <w:rPr>
          <w:rFonts w:hint="eastAsia" w:ascii="黑体" w:hAnsi="黑体" w:eastAsia="黑体" w:cs="黑体"/>
          <w:sz w:val="32"/>
          <w:szCs w:val="32"/>
        </w:rPr>
      </w:pPr>
    </w:p>
    <w:p>
      <w:pPr>
        <w:spacing w:line="578" w:lineRule="exact"/>
        <w:jc w:val="center"/>
        <w:rPr>
          <w:rFonts w:hint="eastAsia" w:ascii="黑体" w:hAnsi="ˎ̥" w:eastAsia="黑体"/>
          <w:sz w:val="32"/>
          <w:szCs w:val="32"/>
        </w:rPr>
      </w:pPr>
      <w:bookmarkStart w:id="71" w:name="_Toc28629_WPSOffice_Level1"/>
      <w:bookmarkStart w:id="72" w:name="_Toc31264_WPSOffice_Level1"/>
      <w:bookmarkStart w:id="73" w:name="_Toc4402_WPSOffice_Level1"/>
      <w:bookmarkStart w:id="74" w:name="_Toc29683_WPSOffice_Level1"/>
      <w:bookmarkStart w:id="75" w:name="_Toc27590_WPSOffice_Level1"/>
      <w:bookmarkStart w:id="76" w:name="_Toc16686_WPSOffice_Level1"/>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pPr>
        <w:spacing w:line="578" w:lineRule="exact"/>
        <w:jc w:val="center"/>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sz w:val="32"/>
          <w:szCs w:val="32"/>
          <w:lang w:val="en-US"/>
        </w:rPr>
        <w:t>1,728.38</w:t>
      </w:r>
      <w:r>
        <w:rPr>
          <w:rFonts w:hint="eastAsia" w:ascii="仿宋_GB2312" w:hAnsi="ˎ̥" w:eastAsia="仿宋_GB2312"/>
          <w:sz w:val="32"/>
          <w:szCs w:val="32"/>
        </w:rPr>
        <w:t>万元，支出总计</w:t>
      </w:r>
      <w:r>
        <w:rPr>
          <w:rFonts w:hint="default" w:ascii="仿宋_GB2312" w:hAnsi="ˎ̥" w:eastAsia="仿宋_GB2312"/>
          <w:sz w:val="32"/>
          <w:szCs w:val="32"/>
          <w:lang w:val="en-US"/>
        </w:rPr>
        <w:t>1,728.38</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年度相比，收入、支出总计各增加</w:t>
      </w:r>
      <w:r>
        <w:rPr>
          <w:rFonts w:hint="eastAsia" w:ascii="仿宋_GB2312" w:hAnsi="ˎ̥" w:eastAsia="仿宋_GB2312"/>
          <w:sz w:val="32"/>
          <w:szCs w:val="32"/>
          <w:lang w:val="en-US" w:eastAsia="zh-CN"/>
        </w:rPr>
        <w:t>265.45</w:t>
      </w:r>
      <w:r>
        <w:rPr>
          <w:rFonts w:hint="eastAsia" w:ascii="仿宋_GB2312" w:hAnsi="ˎ̥" w:eastAsia="仿宋_GB2312"/>
          <w:sz w:val="32"/>
          <w:szCs w:val="32"/>
        </w:rPr>
        <w:t>万元，增长</w:t>
      </w:r>
      <w:r>
        <w:rPr>
          <w:rFonts w:hint="eastAsia" w:ascii="仿宋_GB2312" w:hAnsi="ˎ̥" w:eastAsia="仿宋_GB2312"/>
          <w:sz w:val="32"/>
          <w:szCs w:val="32"/>
          <w:lang w:val="en-US" w:eastAsia="zh-CN"/>
        </w:rPr>
        <w:t>18.15</w:t>
      </w:r>
      <w:r>
        <w:rPr>
          <w:rFonts w:hint="eastAsia" w:ascii="仿宋_GB2312" w:hAnsi="ˎ̥" w:eastAsia="仿宋_GB2312"/>
          <w:sz w:val="32"/>
          <w:szCs w:val="32"/>
        </w:rPr>
        <w:t>%。主要原因：我院财政供养人数有所增加且工资有所增长，2024年将用氧经费、工会经费、党建经费加入公用经费中，因此有所增加。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本年收入</w:t>
      </w:r>
      <w:r>
        <w:rPr>
          <w:rFonts w:hint="default" w:ascii="仿宋_GB2312" w:hAnsi="ˎ̥" w:eastAsia="仿宋_GB2312"/>
          <w:sz w:val="32"/>
          <w:szCs w:val="32"/>
          <w:lang w:val="en-US"/>
        </w:rPr>
        <w:t>1,718.38</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使用非财政拨款结余</w:t>
      </w:r>
      <w:r>
        <w:rPr>
          <w:rFonts w:hint="default" w:ascii="仿宋_GB2312" w:hAnsi="ˎ̥" w:eastAsia="仿宋_GB2312"/>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年度决算数增加（减少）</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年初结转结余</w:t>
      </w:r>
      <w:r>
        <w:rPr>
          <w:rFonts w:hint="default" w:ascii="仿宋_GB2312" w:hAnsi="ˎ̥" w:eastAsia="仿宋_GB2312"/>
          <w:sz w:val="32"/>
          <w:szCs w:val="32"/>
          <w:lang w:val="en-US"/>
        </w:rPr>
        <w:t>10.00</w:t>
      </w:r>
      <w:r>
        <w:rPr>
          <w:rFonts w:hint="eastAsia" w:ascii="仿宋_GB2312" w:hAnsi="ˎ̥" w:eastAsia="仿宋_GB2312"/>
          <w:sz w:val="32"/>
          <w:szCs w:val="32"/>
        </w:rPr>
        <w:t>万元，主要是</w:t>
      </w:r>
      <w:r>
        <w:rPr>
          <w:rFonts w:hint="eastAsia" w:ascii="仿宋_GB2312" w:hAnsi="ˎ̥" w:eastAsia="仿宋_GB2312"/>
          <w:sz w:val="32"/>
          <w:szCs w:val="32"/>
          <w:lang w:eastAsia="zh-CN"/>
        </w:rPr>
        <w:t>为援藏资金收入</w:t>
      </w:r>
      <w:r>
        <w:rPr>
          <w:rFonts w:hint="eastAsia" w:ascii="仿宋_GB2312" w:hAnsi="ˎ̥" w:eastAsia="仿宋_GB2312"/>
          <w:sz w:val="32"/>
          <w:szCs w:val="32"/>
        </w:rPr>
        <w:t>，较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10</w:t>
      </w:r>
      <w:r>
        <w:rPr>
          <w:rFonts w:hint="eastAsia" w:ascii="仿宋_GB2312" w:hAnsi="ˎ̥" w:eastAsia="仿宋_GB2312"/>
          <w:sz w:val="32"/>
          <w:szCs w:val="32"/>
        </w:rPr>
        <w:t>万元，增长</w:t>
      </w:r>
      <w:r>
        <w:rPr>
          <w:rFonts w:hint="eastAsia" w:ascii="仿宋_GB2312" w:hAnsi="ˎ̥" w:eastAsia="仿宋_GB2312"/>
          <w:sz w:val="32"/>
          <w:szCs w:val="32"/>
          <w:lang w:val="en-US" w:eastAsia="zh-CN"/>
        </w:rPr>
        <w:t>100</w:t>
      </w:r>
      <w:r>
        <w:rPr>
          <w:rFonts w:hint="eastAsia" w:ascii="仿宋_GB2312" w:hAnsi="ˎ̥" w:eastAsia="仿宋_GB2312"/>
          <w:sz w:val="32"/>
          <w:szCs w:val="32"/>
        </w:rPr>
        <w:t>%，主要原因是</w:t>
      </w:r>
      <w:r>
        <w:rPr>
          <w:rFonts w:hint="eastAsia" w:ascii="仿宋_GB2312" w:hAnsi="ˎ̥" w:eastAsia="仿宋_GB2312"/>
          <w:sz w:val="32"/>
          <w:szCs w:val="32"/>
          <w:lang w:eastAsia="zh-CN"/>
        </w:rPr>
        <w:t>援藏资金结转收入</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lang w:val="en-US"/>
        </w:rPr>
        <w:t>本年支出</w:t>
      </w:r>
      <w:r>
        <w:rPr>
          <w:rFonts w:hint="default" w:ascii="仿宋_GB2312" w:hAnsi="ˎ̥" w:eastAsia="仿宋_GB2312"/>
          <w:sz w:val="32"/>
          <w:szCs w:val="32"/>
          <w:lang w:val="en-US"/>
        </w:rPr>
        <w:t>1,722.38</w:t>
      </w:r>
      <w:r>
        <w:rPr>
          <w:rFonts w:hint="eastAsia" w:ascii="仿宋_GB2312" w:hAnsi="ˎ̥" w:eastAsia="仿宋_GB2312"/>
          <w:sz w:val="32"/>
          <w:szCs w:val="32"/>
          <w:lang w:val="en-US"/>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rPr>
      </w:pPr>
      <w:r>
        <w:rPr>
          <w:rFonts w:hint="eastAsia" w:ascii="仿宋_GB2312" w:hAnsi="ˎ̥" w:eastAsia="仿宋_GB2312"/>
          <w:sz w:val="32"/>
          <w:szCs w:val="32"/>
          <w:lang w:val="en-US"/>
        </w:rPr>
        <w:t>结余分配</w:t>
      </w:r>
      <w:r>
        <w:rPr>
          <w:rFonts w:hint="default" w:ascii="仿宋_GB2312" w:hAnsi="ˎ̥" w:eastAsia="仿宋_GB2312"/>
          <w:sz w:val="32"/>
          <w:szCs w:val="32"/>
          <w:lang w:val="en-US"/>
        </w:rPr>
        <w:t>0.00</w:t>
      </w:r>
      <w:r>
        <w:rPr>
          <w:rFonts w:hint="eastAsia" w:ascii="仿宋_GB2312" w:hAnsi="ˎ̥" w:eastAsia="仿宋_GB2312"/>
          <w:sz w:val="32"/>
          <w:szCs w:val="32"/>
          <w:lang w:val="en-US"/>
        </w:rPr>
        <w:t>万元</w:t>
      </w:r>
      <w:r>
        <w:rPr>
          <w:rFonts w:hint="eastAsia" w:ascii="仿宋_GB2312" w:hAnsi="ˎ̥" w:eastAsia="仿宋_GB2312"/>
          <w:sz w:val="32"/>
          <w:szCs w:val="32"/>
          <w:lang w:val="en-US" w:eastAsia="zh-CN"/>
        </w:rPr>
        <w:t>，</w:t>
      </w:r>
      <w:r>
        <w:rPr>
          <w:rFonts w:hint="eastAsia" w:ascii="仿宋_GB2312" w:hAnsi="ˎ̥" w:eastAsia="仿宋_GB2312"/>
          <w:sz w:val="32"/>
          <w:szCs w:val="32"/>
          <w:lang w:val="en-US"/>
        </w:rPr>
        <w:t>较</w:t>
      </w:r>
      <w:r>
        <w:rPr>
          <w:rFonts w:hint="default" w:ascii="仿宋_GB2312" w:hAnsi="ˎ̥" w:eastAsia="仿宋_GB2312"/>
          <w:sz w:val="32"/>
          <w:szCs w:val="32"/>
          <w:lang w:val="en-US"/>
        </w:rPr>
        <w:t>2023</w:t>
      </w:r>
      <w:r>
        <w:rPr>
          <w:rFonts w:hint="eastAsia" w:ascii="仿宋_GB2312" w:hAnsi="ˎ̥" w:eastAsia="仿宋_GB2312"/>
          <w:sz w:val="32"/>
          <w:szCs w:val="32"/>
          <w:lang w:val="en-US"/>
        </w:rPr>
        <w:t>年度决算数增加（减少）</w:t>
      </w:r>
      <w:r>
        <w:rPr>
          <w:rFonts w:hint="eastAsia" w:ascii="仿宋_GB2312" w:hAnsi="ˎ̥" w:eastAsia="仿宋_GB2312"/>
          <w:sz w:val="32"/>
          <w:szCs w:val="32"/>
          <w:lang w:val="en-US" w:eastAsia="zh-CN"/>
        </w:rPr>
        <w:t>0</w:t>
      </w:r>
      <w:r>
        <w:rPr>
          <w:rFonts w:hint="eastAsia" w:ascii="仿宋_GB2312" w:hAnsi="ˎ̥" w:eastAsia="仿宋_GB2312"/>
          <w:sz w:val="32"/>
          <w:szCs w:val="32"/>
          <w:lang w:val="en-US"/>
        </w:rPr>
        <w:t>万元，增长（下降）</w:t>
      </w:r>
      <w:r>
        <w:rPr>
          <w:rFonts w:hint="eastAsia" w:ascii="仿宋_GB2312" w:hAnsi="ˎ̥" w:eastAsia="仿宋_GB2312"/>
          <w:sz w:val="32"/>
          <w:szCs w:val="32"/>
          <w:lang w:val="en-US" w:eastAsia="zh-CN"/>
        </w:rPr>
        <w:t>0</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lang w:val="en-US"/>
        </w:rPr>
        <w:t>年末结转结余</w:t>
      </w:r>
      <w:r>
        <w:rPr>
          <w:rFonts w:hint="default" w:ascii="仿宋_GB2312" w:hAnsi="ˎ̥" w:eastAsia="仿宋_GB2312"/>
          <w:sz w:val="32"/>
          <w:szCs w:val="32"/>
          <w:lang w:val="en-US"/>
        </w:rPr>
        <w:t>6.00</w:t>
      </w:r>
      <w:r>
        <w:rPr>
          <w:rFonts w:hint="eastAsia" w:ascii="仿宋_GB2312" w:hAnsi="ˎ̥" w:eastAsia="仿宋_GB2312"/>
          <w:sz w:val="32"/>
          <w:szCs w:val="32"/>
          <w:lang w:val="en-US"/>
        </w:rPr>
        <w:t>万元，主要是</w:t>
      </w:r>
      <w:r>
        <w:rPr>
          <w:rFonts w:hint="eastAsia" w:ascii="仿宋_GB2312" w:hAnsi="ˎ̥" w:eastAsia="仿宋_GB2312"/>
          <w:sz w:val="32"/>
          <w:szCs w:val="32"/>
          <w:lang w:val="en-US" w:eastAsia="zh-CN"/>
        </w:rPr>
        <w:t>援藏资金</w:t>
      </w:r>
      <w:r>
        <w:rPr>
          <w:rFonts w:hint="eastAsia" w:ascii="仿宋_GB2312" w:hAnsi="ˎ̥" w:eastAsia="仿宋_GB2312"/>
          <w:sz w:val="32"/>
          <w:szCs w:val="32"/>
          <w:lang w:val="en-US"/>
        </w:rPr>
        <w:t>，较</w:t>
      </w:r>
      <w:r>
        <w:rPr>
          <w:rFonts w:hint="default" w:ascii="仿宋_GB2312" w:hAnsi="ˎ̥" w:eastAsia="仿宋_GB2312"/>
          <w:sz w:val="32"/>
          <w:szCs w:val="32"/>
          <w:lang w:val="en-US"/>
        </w:rPr>
        <w:t>2023</w:t>
      </w:r>
      <w:r>
        <w:rPr>
          <w:rFonts w:hint="eastAsia" w:ascii="仿宋_GB2312" w:hAnsi="ˎ̥" w:eastAsia="仿宋_GB2312"/>
          <w:sz w:val="32"/>
          <w:szCs w:val="32"/>
          <w:lang w:val="en-US"/>
        </w:rPr>
        <w:t>年度决算数减少</w:t>
      </w:r>
      <w:r>
        <w:rPr>
          <w:rFonts w:hint="eastAsia" w:ascii="仿宋_GB2312" w:hAnsi="ˎ̥" w:eastAsia="仿宋_GB2312"/>
          <w:sz w:val="32"/>
          <w:szCs w:val="32"/>
          <w:lang w:val="en-US" w:eastAsia="zh-CN"/>
        </w:rPr>
        <w:t>4</w:t>
      </w:r>
      <w:r>
        <w:rPr>
          <w:rFonts w:hint="eastAsia" w:ascii="仿宋_GB2312" w:hAnsi="ˎ̥" w:eastAsia="仿宋_GB2312"/>
          <w:sz w:val="32"/>
          <w:szCs w:val="32"/>
          <w:lang w:val="en-US"/>
        </w:rPr>
        <w:t>万元，下降</w:t>
      </w:r>
      <w:r>
        <w:rPr>
          <w:rFonts w:hint="eastAsia" w:ascii="仿宋_GB2312" w:hAnsi="ˎ̥" w:eastAsia="仿宋_GB2312"/>
          <w:sz w:val="32"/>
          <w:szCs w:val="32"/>
          <w:lang w:val="en-US" w:eastAsia="zh-CN"/>
        </w:rPr>
        <w:t>4</w:t>
      </w:r>
      <w:r>
        <w:rPr>
          <w:rFonts w:hint="eastAsia" w:ascii="仿宋_GB2312" w:hAnsi="ˎ̥" w:eastAsia="仿宋_GB2312"/>
          <w:sz w:val="32"/>
          <w:szCs w:val="32"/>
          <w:lang w:val="en-US"/>
        </w:rPr>
        <w:t>%，主要原因</w:t>
      </w:r>
      <w:r>
        <w:rPr>
          <w:rFonts w:hint="eastAsia" w:ascii="仿宋_GB2312" w:hAnsi="ˎ̥" w:eastAsia="仿宋_GB2312"/>
          <w:sz w:val="32"/>
          <w:szCs w:val="32"/>
          <w:lang w:eastAsia="zh-CN"/>
        </w:rPr>
        <w:t>援藏资金年末结转</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sz w:val="32"/>
          <w:szCs w:val="32"/>
          <w:lang w:val="en-US"/>
        </w:rPr>
        <w:t>1,718.38</w:t>
      </w:r>
      <w:r>
        <w:rPr>
          <w:rFonts w:hint="eastAsia" w:ascii="仿宋_GB2312" w:hAnsi="ˎ̥" w:eastAsia="仿宋_GB2312"/>
          <w:sz w:val="32"/>
          <w:szCs w:val="32"/>
        </w:rPr>
        <w:t>万元，其中：财政拨款收入</w:t>
      </w:r>
      <w:r>
        <w:rPr>
          <w:rFonts w:hint="default" w:ascii="仿宋_GB2312" w:hAnsi="ˎ̥" w:eastAsia="仿宋_GB2312"/>
          <w:sz w:val="32"/>
          <w:szCs w:val="32"/>
          <w:lang w:val="en-US"/>
        </w:rPr>
        <w:t>1,718.38</w:t>
      </w:r>
      <w:r>
        <w:rPr>
          <w:rFonts w:hint="eastAsia" w:ascii="仿宋_GB2312" w:hAnsi="ˎ̥" w:eastAsia="仿宋_GB2312"/>
          <w:sz w:val="32"/>
          <w:szCs w:val="32"/>
        </w:rPr>
        <w:t>万元，占</w:t>
      </w:r>
      <w:r>
        <w:rPr>
          <w:rFonts w:hint="eastAsia" w:ascii="仿宋_GB2312" w:hAnsi="ˎ̥" w:eastAsia="仿宋_GB2312"/>
          <w:sz w:val="32"/>
          <w:szCs w:val="32"/>
          <w:lang w:val="en-US" w:eastAsia="zh-CN"/>
        </w:rPr>
        <w:t>100</w:t>
      </w:r>
      <w:r>
        <w:rPr>
          <w:rFonts w:hint="eastAsia" w:ascii="仿宋_GB2312" w:hAnsi="ˎ̥" w:eastAsia="仿宋_GB2312"/>
          <w:sz w:val="32"/>
          <w:szCs w:val="32"/>
        </w:rPr>
        <w:t>%；上级补助收入</w:t>
      </w:r>
      <w:r>
        <w:rPr>
          <w:rFonts w:hint="default" w:ascii="仿宋_GB2312" w:hAnsi="ˎ̥" w:eastAsia="仿宋_GB2312"/>
          <w:sz w:val="32"/>
          <w:szCs w:val="32"/>
          <w:lang w:val="en-US"/>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%；事业收入</w:t>
      </w:r>
      <w:r>
        <w:rPr>
          <w:rFonts w:hint="default" w:ascii="仿宋_GB2312" w:hAnsi="ˎ̥" w:eastAsia="仿宋_GB2312"/>
          <w:sz w:val="32"/>
          <w:szCs w:val="32"/>
          <w:lang w:val="en-US"/>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%；经营收入</w:t>
      </w:r>
      <w:r>
        <w:rPr>
          <w:rFonts w:hint="default" w:ascii="仿宋_GB2312" w:hAnsi="ˎ̥" w:eastAsia="仿宋_GB2312"/>
          <w:sz w:val="32"/>
          <w:szCs w:val="32"/>
          <w:lang w:val="en-US"/>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%；附属单位上缴收入</w:t>
      </w:r>
      <w:r>
        <w:rPr>
          <w:rFonts w:hint="default" w:ascii="仿宋_GB2312" w:hAnsi="ˎ̥" w:eastAsia="仿宋_GB2312"/>
          <w:sz w:val="32"/>
          <w:szCs w:val="32"/>
          <w:lang w:val="en-US"/>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%；其他收入</w:t>
      </w:r>
      <w:r>
        <w:rPr>
          <w:rFonts w:hint="default" w:ascii="仿宋_GB2312" w:hAnsi="ˎ̥" w:eastAsia="仿宋_GB2312"/>
          <w:sz w:val="32"/>
          <w:szCs w:val="32"/>
          <w:lang w:val="en-US"/>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本年支出</w:t>
      </w:r>
      <w:r>
        <w:rPr>
          <w:rFonts w:hint="default" w:ascii="仿宋_GB2312" w:hAnsi="ˎ̥" w:eastAsia="仿宋_GB2312"/>
          <w:sz w:val="32"/>
          <w:szCs w:val="32"/>
          <w:lang w:val="en-US" w:eastAsia="zh-CN"/>
        </w:rPr>
        <w:t>1,722.38</w:t>
      </w:r>
      <w:r>
        <w:rPr>
          <w:rFonts w:hint="eastAsia" w:ascii="仿宋_GB2312" w:hAnsi="ˎ̥" w:eastAsia="仿宋_GB2312"/>
          <w:sz w:val="32"/>
          <w:szCs w:val="32"/>
          <w:lang w:val="en-US" w:eastAsia="zh-CN"/>
        </w:rPr>
        <w:t>万元，其中：基本支出</w:t>
      </w:r>
      <w:r>
        <w:rPr>
          <w:rFonts w:hint="default" w:ascii="仿宋_GB2312" w:hAnsi="ˎ̥" w:eastAsia="仿宋_GB2312"/>
          <w:sz w:val="32"/>
          <w:szCs w:val="32"/>
          <w:lang w:val="en-US" w:eastAsia="zh-CN"/>
        </w:rPr>
        <w:t>1,146.74</w:t>
      </w:r>
      <w:r>
        <w:rPr>
          <w:rFonts w:hint="eastAsia" w:ascii="仿宋_GB2312" w:hAnsi="ˎ̥" w:eastAsia="仿宋_GB2312"/>
          <w:sz w:val="32"/>
          <w:szCs w:val="32"/>
          <w:lang w:val="en-US" w:eastAsia="zh-CN"/>
        </w:rPr>
        <w:t>万元，占66.58%；项目支出</w:t>
      </w:r>
      <w:r>
        <w:rPr>
          <w:rFonts w:hint="default" w:ascii="仿宋_GB2312" w:hAnsi="ˎ̥" w:eastAsia="仿宋_GB2312"/>
          <w:sz w:val="32"/>
          <w:szCs w:val="32"/>
          <w:lang w:val="en-US" w:eastAsia="zh-CN"/>
        </w:rPr>
        <w:t>575.64</w:t>
      </w:r>
      <w:r>
        <w:rPr>
          <w:rFonts w:hint="eastAsia" w:ascii="仿宋_GB2312" w:hAnsi="ˎ̥" w:eastAsia="仿宋_GB2312"/>
          <w:sz w:val="32"/>
          <w:szCs w:val="32"/>
          <w:lang w:val="en-US" w:eastAsia="zh-CN"/>
        </w:rPr>
        <w:t>万元，占33.42%；上缴上级支出</w:t>
      </w:r>
      <w:r>
        <w:rPr>
          <w:rFonts w:hint="default" w:ascii="仿宋_GB2312" w:hAnsi="ˎ̥" w:eastAsia="仿宋_GB2312"/>
          <w:sz w:val="32"/>
          <w:szCs w:val="32"/>
          <w:lang w:val="en-US" w:eastAsia="zh-CN"/>
        </w:rPr>
        <w:t>0.00</w:t>
      </w:r>
      <w:r>
        <w:rPr>
          <w:rFonts w:hint="eastAsia" w:ascii="仿宋_GB2312" w:hAnsi="ˎ̥" w:eastAsia="仿宋_GB2312"/>
          <w:sz w:val="32"/>
          <w:szCs w:val="32"/>
          <w:lang w:val="en-US" w:eastAsia="zh-CN"/>
        </w:rPr>
        <w:t>万元，占0%；经营支出</w:t>
      </w:r>
      <w:r>
        <w:rPr>
          <w:rFonts w:hint="default" w:ascii="仿宋_GB2312" w:hAnsi="ˎ̥" w:eastAsia="仿宋_GB2312"/>
          <w:sz w:val="32"/>
          <w:szCs w:val="32"/>
          <w:lang w:val="en-US" w:eastAsia="zh-CN"/>
        </w:rPr>
        <w:t>0.00</w:t>
      </w:r>
      <w:r>
        <w:rPr>
          <w:rFonts w:hint="eastAsia" w:ascii="仿宋_GB2312" w:hAnsi="ˎ̥" w:eastAsia="仿宋_GB2312"/>
          <w:sz w:val="32"/>
          <w:szCs w:val="32"/>
          <w:lang w:val="en-US" w:eastAsia="zh-CN"/>
        </w:rPr>
        <w:t>万元，占0%；对附属单位补助支出</w:t>
      </w:r>
      <w:r>
        <w:rPr>
          <w:rFonts w:hint="default" w:ascii="仿宋_GB2312" w:hAnsi="ˎ̥" w:eastAsia="仿宋_GB2312"/>
          <w:sz w:val="32"/>
          <w:szCs w:val="32"/>
          <w:lang w:val="en-US" w:eastAsia="zh-CN"/>
        </w:rPr>
        <w:t>0.00</w:t>
      </w:r>
      <w:r>
        <w:rPr>
          <w:rFonts w:hint="eastAsia" w:ascii="仿宋_GB2312" w:hAnsi="ˎ̥" w:eastAsia="仿宋_GB2312"/>
          <w:sz w:val="32"/>
          <w:szCs w:val="32"/>
          <w:lang w:val="en-US" w:eastAsia="zh-CN"/>
        </w:rPr>
        <w:t>万元，占0%。</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sz w:val="32"/>
          <w:szCs w:val="32"/>
          <w:lang w:val="en-US"/>
        </w:rPr>
        <w:t>1,718.38</w:t>
      </w:r>
      <w:r>
        <w:rPr>
          <w:rFonts w:hint="eastAsia" w:ascii="仿宋_GB2312" w:hAnsi="ˎ̥" w:eastAsia="仿宋_GB2312"/>
          <w:sz w:val="32"/>
          <w:szCs w:val="32"/>
        </w:rPr>
        <w:t>万元，支出</w:t>
      </w:r>
      <w:r>
        <w:rPr>
          <w:rFonts w:hint="default" w:ascii="仿宋_GB2312" w:hAnsi="ˎ̥" w:eastAsia="仿宋_GB2312"/>
          <w:sz w:val="32"/>
          <w:szCs w:val="32"/>
          <w:lang w:val="en-US"/>
        </w:rPr>
        <w:t>1,718.38</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年度相比，财政拨款收入增加减少</w:t>
      </w:r>
      <w:r>
        <w:rPr>
          <w:rFonts w:hint="eastAsia" w:ascii="仿宋_GB2312" w:hAnsi="ˎ̥" w:eastAsia="仿宋_GB2312"/>
          <w:sz w:val="32"/>
          <w:szCs w:val="32"/>
          <w:lang w:val="en-US" w:eastAsia="zh-CN"/>
        </w:rPr>
        <w:t>265.45</w:t>
      </w:r>
      <w:r>
        <w:rPr>
          <w:rFonts w:hint="eastAsia" w:ascii="仿宋_GB2312" w:hAnsi="ˎ̥" w:eastAsia="仿宋_GB2312"/>
          <w:sz w:val="32"/>
          <w:szCs w:val="32"/>
        </w:rPr>
        <w:t>万元，增长</w:t>
      </w:r>
      <w:r>
        <w:rPr>
          <w:rFonts w:hint="eastAsia" w:ascii="仿宋_GB2312" w:hAnsi="ˎ̥" w:eastAsia="仿宋_GB2312"/>
          <w:sz w:val="32"/>
          <w:szCs w:val="32"/>
          <w:lang w:val="en-US" w:eastAsia="zh-CN"/>
        </w:rPr>
        <w:t>18.27</w:t>
      </w:r>
      <w:r>
        <w:rPr>
          <w:rFonts w:hint="eastAsia" w:ascii="仿宋_GB2312" w:hAnsi="ˎ̥" w:eastAsia="仿宋_GB2312"/>
          <w:sz w:val="32"/>
          <w:szCs w:val="32"/>
        </w:rPr>
        <w:t>%，主要原因：我院财政供养人数有所增加且工资有所增长，2024年将用氧经费、工会经费、党建经费加入公用经费中，因此有所增加。支出增加</w:t>
      </w:r>
      <w:r>
        <w:rPr>
          <w:rFonts w:hint="eastAsia" w:ascii="仿宋_GB2312" w:hAnsi="ˎ̥" w:eastAsia="仿宋_GB2312"/>
          <w:sz w:val="32"/>
          <w:szCs w:val="32"/>
          <w:lang w:val="en-US" w:eastAsia="zh-CN"/>
        </w:rPr>
        <w:t>265.45</w:t>
      </w:r>
      <w:r>
        <w:rPr>
          <w:rFonts w:hint="eastAsia" w:ascii="仿宋_GB2312" w:hAnsi="ˎ̥" w:eastAsia="仿宋_GB2312"/>
          <w:sz w:val="32"/>
          <w:szCs w:val="32"/>
        </w:rPr>
        <w:t>万元，增长</w:t>
      </w:r>
      <w:r>
        <w:rPr>
          <w:rFonts w:hint="eastAsia" w:ascii="仿宋_GB2312" w:hAnsi="ˎ̥" w:eastAsia="仿宋_GB2312"/>
          <w:sz w:val="32"/>
          <w:szCs w:val="32"/>
          <w:lang w:val="en-US" w:eastAsia="zh-CN"/>
        </w:rPr>
        <w:t>18.27</w:t>
      </w:r>
      <w:r>
        <w:rPr>
          <w:rFonts w:hint="eastAsia" w:ascii="仿宋_GB2312" w:hAnsi="ˎ̥" w:eastAsia="仿宋_GB2312"/>
          <w:sz w:val="32"/>
          <w:szCs w:val="32"/>
        </w:rPr>
        <w:t>%，主要原因：我院财政供养人数有所增加且工资有所增长，2024年将用氧经费、工会经费、党建经费加入公用经费中，因此有所增加。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default" w:ascii="仿宋_GB2312" w:hAnsi="ˎ̥" w:eastAsia="仿宋_GB2312"/>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年度决算数增加（减少）</w:t>
      </w:r>
      <w:r>
        <w:rPr>
          <w:rFonts w:hint="eastAsia" w:ascii="仿宋_GB2312" w:hAnsi="ˎ̥" w:eastAsia="仿宋_GB2312"/>
          <w:sz w:val="32"/>
          <w:szCs w:val="32"/>
          <w:lang w:val="en-US" w:eastAsia="zh-CN"/>
        </w:rPr>
        <w:t>0</w:t>
      </w:r>
      <w:r>
        <w:rPr>
          <w:rFonts w:hint="eastAsia" w:ascii="仿宋_GB2312" w:hAnsi="ˎ̥" w:eastAsia="仿宋_GB2312"/>
          <w:sz w:val="32"/>
          <w:szCs w:val="32"/>
        </w:rPr>
        <w:t>万元，增长（下降）</w:t>
      </w:r>
      <w:r>
        <w:rPr>
          <w:rFonts w:hint="eastAsia" w:ascii="仿宋_GB2312" w:hAnsi="ˎ̥" w:eastAsia="仿宋_GB2312"/>
          <w:sz w:val="32"/>
          <w:szCs w:val="32"/>
          <w:lang w:val="en-US" w:eastAsia="zh-CN"/>
        </w:rPr>
        <w:t>0</w:t>
      </w:r>
      <w:r>
        <w:rPr>
          <w:rFonts w:hint="eastAsia" w:ascii="仿宋_GB2312" w:hAnsi="ˎ̥" w:eastAsia="仿宋_GB2312"/>
          <w:sz w:val="32"/>
          <w:szCs w:val="32"/>
        </w:rPr>
        <w:t>%，主要原因是主要是</w:t>
      </w:r>
      <w:r>
        <w:rPr>
          <w:rFonts w:hint="eastAsia" w:ascii="仿宋_GB2312" w:hAnsi="ˎ̥" w:eastAsia="仿宋_GB2312"/>
          <w:sz w:val="32"/>
          <w:szCs w:val="32"/>
          <w:lang w:val="en-US" w:eastAsia="zh-CN"/>
        </w:rPr>
        <w:t>2023年</w:t>
      </w:r>
      <w:r>
        <w:rPr>
          <w:rFonts w:hint="eastAsia" w:ascii="仿宋_GB2312" w:hAnsi="ˎ̥" w:eastAsia="仿宋_GB2312"/>
          <w:sz w:val="32"/>
          <w:szCs w:val="32"/>
          <w:lang w:eastAsia="zh-CN"/>
        </w:rPr>
        <w:t>财物统管后结转资金做上划工作</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default" w:ascii="仿宋_GB2312" w:hAnsi="ˎ̥" w:eastAsia="仿宋_GB2312"/>
          <w:sz w:val="32"/>
          <w:szCs w:val="32"/>
          <w:lang w:val="en-US"/>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7" w:name="_Toc23005_WPSOffice_Level2"/>
      <w:bookmarkStart w:id="78" w:name="_Toc9989_WPSOffice_Level2"/>
      <w:bookmarkStart w:id="79" w:name="_Toc19665_WPSOffice_Level2"/>
      <w:bookmarkStart w:id="80" w:name="_Toc13694_WPSOffice_Level2"/>
      <w:bookmarkStart w:id="81" w:name="_Toc17398_WPSOffice_Level2"/>
      <w:bookmarkStart w:id="82" w:name="_Toc21737_WPSOffice_Level2"/>
      <w:r>
        <w:rPr>
          <w:rFonts w:hint="eastAsia" w:ascii="楷体" w:hAnsi="楷体" w:eastAsia="楷体" w:cs="楷体"/>
          <w:sz w:val="32"/>
          <w:szCs w:val="32"/>
        </w:rPr>
        <w:t>（一）一般公共预算财政拨款支出决算总体情况</w:t>
      </w:r>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sz w:val="32"/>
          <w:szCs w:val="32"/>
          <w:lang w:val="en-US"/>
        </w:rPr>
        <w:t>1,718.38</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99.4</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年度相比，一般公共预算财政拨款支出增加</w:t>
      </w:r>
      <w:r>
        <w:rPr>
          <w:rFonts w:hint="eastAsia" w:ascii="仿宋_GB2312" w:hAnsi="ˎ̥" w:eastAsia="仿宋_GB2312"/>
          <w:sz w:val="32"/>
          <w:szCs w:val="32"/>
          <w:lang w:val="en-US" w:eastAsia="zh-CN"/>
        </w:rPr>
        <w:t>265.45</w:t>
      </w:r>
      <w:r>
        <w:rPr>
          <w:rFonts w:hint="eastAsia" w:ascii="仿宋_GB2312" w:hAnsi="ˎ̥" w:eastAsia="仿宋_GB2312"/>
          <w:sz w:val="32"/>
          <w:szCs w:val="32"/>
        </w:rPr>
        <w:t>万元，增长</w:t>
      </w:r>
      <w:r>
        <w:rPr>
          <w:rFonts w:hint="eastAsia" w:ascii="仿宋_GB2312" w:hAnsi="ˎ̥" w:eastAsia="仿宋_GB2312"/>
          <w:sz w:val="32"/>
          <w:szCs w:val="32"/>
          <w:lang w:val="en-US" w:eastAsia="zh-CN"/>
        </w:rPr>
        <w:t>18.27</w:t>
      </w:r>
      <w:r>
        <w:rPr>
          <w:rFonts w:hint="eastAsia" w:ascii="仿宋_GB2312" w:hAnsi="ˎ̥" w:eastAsia="仿宋_GB2312"/>
          <w:sz w:val="32"/>
          <w:szCs w:val="32"/>
        </w:rPr>
        <w:t>%，主要原因是我院财政供养人数有所增加且工资有所增长，2024年将用氧经费、工会经费、党建经费加入公用经费中，因此有所增加。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3" w:name="_Toc27767_WPSOffice_Level2"/>
      <w:bookmarkStart w:id="84" w:name="_Toc2711_WPSOffice_Level2"/>
      <w:bookmarkStart w:id="85" w:name="_Toc18793_WPSOffice_Level2"/>
      <w:bookmarkStart w:id="86" w:name="_Toc19535_WPSOffice_Level2"/>
      <w:bookmarkStart w:id="87" w:name="_Toc19075_WPSOffice_Level2"/>
      <w:bookmarkStart w:id="88" w:name="_Toc23864_WPSOffice_Level2"/>
      <w:r>
        <w:rPr>
          <w:rFonts w:hint="eastAsia" w:ascii="楷体" w:hAnsi="楷体" w:eastAsia="楷体" w:cs="楷体"/>
          <w:sz w:val="32"/>
          <w:szCs w:val="32"/>
        </w:rPr>
        <w:t>（二）一般公共预算财政拨款支出决算结构情况</w:t>
      </w:r>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sz w:val="32"/>
          <w:szCs w:val="32"/>
          <w:lang w:val="en-US"/>
        </w:rPr>
        <w:t>1,718.38</w:t>
      </w:r>
      <w:r>
        <w:rPr>
          <w:rFonts w:hint="eastAsia" w:ascii="仿宋_GB2312" w:hAnsi="ˎ̥" w:eastAsia="仿宋_GB2312"/>
          <w:sz w:val="32"/>
          <w:szCs w:val="32"/>
        </w:rPr>
        <w:t>万元，主要用于以下方面：</w:t>
      </w:r>
      <w:r>
        <w:rPr>
          <w:rFonts w:hint="eastAsia" w:ascii="仿宋_GB2312" w:hAnsi="ˎ̥" w:eastAsia="仿宋_GB2312"/>
          <w:b/>
          <w:sz w:val="32"/>
          <w:szCs w:val="32"/>
          <w:lang w:eastAsia="zh-CN"/>
        </w:rPr>
        <w:t>公共安全</w:t>
      </w:r>
      <w:r>
        <w:rPr>
          <w:rFonts w:hint="eastAsia" w:ascii="仿宋_GB2312" w:hAnsi="ˎ̥" w:eastAsia="仿宋_GB2312"/>
          <w:b/>
          <w:sz w:val="32"/>
          <w:szCs w:val="32"/>
        </w:rPr>
        <w:t>（类）</w:t>
      </w:r>
      <w:r>
        <w:rPr>
          <w:rFonts w:hint="eastAsia" w:ascii="仿宋_GB2312" w:hAnsi="ˎ̥" w:eastAsia="仿宋_GB2312"/>
          <w:sz w:val="32"/>
          <w:szCs w:val="32"/>
        </w:rPr>
        <w:t>支出</w:t>
      </w:r>
      <w:r>
        <w:rPr>
          <w:rFonts w:hint="eastAsia" w:ascii="仿宋_GB2312" w:hAnsi="ˎ̥" w:eastAsia="仿宋_GB2312"/>
          <w:sz w:val="32"/>
          <w:szCs w:val="32"/>
          <w:lang w:val="en-US" w:eastAsia="zh-CN"/>
        </w:rPr>
        <w:t>1498.85</w:t>
      </w:r>
      <w:r>
        <w:rPr>
          <w:rFonts w:hint="eastAsia" w:ascii="仿宋_GB2312" w:hAnsi="ˎ̥" w:eastAsia="仿宋_GB2312"/>
          <w:sz w:val="32"/>
          <w:szCs w:val="32"/>
        </w:rPr>
        <w:t>万元，占</w:t>
      </w:r>
      <w:r>
        <w:rPr>
          <w:rFonts w:hint="eastAsia" w:ascii="仿宋_GB2312" w:hAnsi="ˎ̥" w:eastAsia="仿宋_GB2312"/>
          <w:sz w:val="32"/>
          <w:szCs w:val="32"/>
          <w:lang w:val="en-US" w:eastAsia="zh-CN"/>
        </w:rPr>
        <w:t>87.23</w:t>
      </w:r>
      <w:r>
        <w:rPr>
          <w:rFonts w:hint="eastAsia" w:ascii="仿宋_GB2312" w:hAnsi="ˎ̥" w:eastAsia="仿宋_GB2312"/>
          <w:sz w:val="32"/>
          <w:szCs w:val="32"/>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sz w:val="32"/>
          <w:szCs w:val="32"/>
          <w:lang w:val="en-US" w:eastAsia="zh-CN"/>
        </w:rPr>
        <w:t>91.73</w:t>
      </w:r>
      <w:r>
        <w:rPr>
          <w:rFonts w:hint="eastAsia" w:ascii="仿宋_GB2312" w:hAnsi="ˎ̥" w:eastAsia="仿宋_GB2312"/>
          <w:sz w:val="32"/>
          <w:szCs w:val="32"/>
        </w:rPr>
        <w:t>万元，占</w:t>
      </w:r>
      <w:r>
        <w:rPr>
          <w:rFonts w:hint="eastAsia" w:ascii="仿宋_GB2312" w:hAnsi="ˎ̥" w:eastAsia="仿宋_GB2312"/>
          <w:sz w:val="32"/>
          <w:szCs w:val="32"/>
          <w:lang w:val="en-US" w:eastAsia="zh-CN"/>
        </w:rPr>
        <w:t>5.34</w:t>
      </w:r>
      <w:r>
        <w:rPr>
          <w:rFonts w:hint="eastAsia" w:ascii="仿宋_GB2312" w:hAnsi="ˎ̥" w:eastAsia="仿宋_GB2312"/>
          <w:sz w:val="32"/>
          <w:szCs w:val="32"/>
        </w:rPr>
        <w:t>%；</w:t>
      </w:r>
      <w:r>
        <w:rPr>
          <w:rFonts w:hint="eastAsia" w:ascii="仿宋_GB2312" w:hAnsi="ˎ̥" w:eastAsia="仿宋_GB2312"/>
          <w:b/>
          <w:sz w:val="32"/>
          <w:szCs w:val="32"/>
          <w:lang w:eastAsia="zh-CN"/>
        </w:rPr>
        <w:t>卫生健康（类）</w:t>
      </w:r>
      <w:r>
        <w:rPr>
          <w:rFonts w:hint="eastAsia" w:ascii="仿宋_GB2312" w:hAnsi="ˎ̥" w:eastAsia="仿宋_GB2312"/>
          <w:sz w:val="32"/>
          <w:szCs w:val="32"/>
          <w:lang w:eastAsia="zh-CN"/>
        </w:rPr>
        <w:t>支出</w:t>
      </w:r>
      <w:r>
        <w:rPr>
          <w:rFonts w:hint="eastAsia" w:ascii="仿宋_GB2312" w:hAnsi="ˎ̥" w:eastAsia="仿宋_GB2312"/>
          <w:sz w:val="32"/>
          <w:szCs w:val="32"/>
          <w:lang w:val="en-US" w:eastAsia="zh-CN"/>
        </w:rPr>
        <w:t>59.71万元，</w:t>
      </w:r>
      <w:r>
        <w:rPr>
          <w:rFonts w:hint="eastAsia" w:ascii="仿宋_GB2312" w:hAnsi="ˎ̥" w:eastAsia="仿宋_GB2312"/>
          <w:sz w:val="32"/>
          <w:szCs w:val="32"/>
        </w:rPr>
        <w:t>占</w:t>
      </w:r>
      <w:r>
        <w:rPr>
          <w:rFonts w:hint="eastAsia" w:ascii="仿宋_GB2312" w:hAnsi="ˎ̥" w:eastAsia="仿宋_GB2312"/>
          <w:sz w:val="32"/>
          <w:szCs w:val="32"/>
          <w:lang w:val="en-US" w:eastAsia="zh-CN"/>
        </w:rPr>
        <w:t>3.47</w:t>
      </w:r>
      <w:r>
        <w:rPr>
          <w:rFonts w:hint="eastAsia" w:ascii="仿宋_GB2312" w:hAnsi="ˎ̥" w:eastAsia="仿宋_GB2312"/>
          <w:sz w:val="32"/>
          <w:szCs w:val="32"/>
        </w:rPr>
        <w:t>%</w:t>
      </w:r>
      <w:r>
        <w:rPr>
          <w:rFonts w:hint="eastAsia" w:ascii="仿宋_GB2312" w:hAnsi="ˎ̥" w:eastAsia="仿宋_GB2312"/>
          <w:sz w:val="32"/>
          <w:szCs w:val="32"/>
          <w:lang w:val="en-US" w:eastAsia="zh-CN"/>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sz w:val="32"/>
          <w:szCs w:val="32"/>
          <w:lang w:val="en-US" w:eastAsia="zh-CN"/>
        </w:rPr>
        <w:t>68.09</w:t>
      </w:r>
      <w:r>
        <w:rPr>
          <w:rFonts w:hint="eastAsia" w:ascii="仿宋_GB2312" w:hAnsi="ˎ̥" w:eastAsia="仿宋_GB2312"/>
          <w:sz w:val="32"/>
          <w:szCs w:val="32"/>
        </w:rPr>
        <w:t>万元，占</w:t>
      </w:r>
      <w:r>
        <w:rPr>
          <w:rFonts w:hint="eastAsia" w:ascii="仿宋_GB2312" w:hAnsi="ˎ̥" w:eastAsia="仿宋_GB2312"/>
          <w:sz w:val="32"/>
          <w:szCs w:val="32"/>
          <w:lang w:val="en-US" w:eastAsia="zh-CN"/>
        </w:rPr>
        <w:t>3.96</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9" w:name="_Toc9502_WPSOffice_Level2"/>
      <w:bookmarkStart w:id="90" w:name="_Toc15415_WPSOffice_Level2"/>
      <w:bookmarkStart w:id="91" w:name="_Toc25136_WPSOffice_Level2"/>
      <w:bookmarkStart w:id="92" w:name="_Toc21701_WPSOffice_Level2"/>
      <w:bookmarkStart w:id="93" w:name="_Toc22318_WPSOffice_Level2"/>
      <w:bookmarkStart w:id="94" w:name="_Toc29364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eastAsia" w:ascii="仿宋_GB2312" w:hAnsi="ˎ̥" w:eastAsia="仿宋_GB2312"/>
          <w:sz w:val="32"/>
          <w:szCs w:val="32"/>
          <w:lang w:val="en-US" w:eastAsia="zh-CN"/>
        </w:rPr>
        <w:t>1718.38</w:t>
      </w:r>
      <w:r>
        <w:rPr>
          <w:rFonts w:hint="eastAsia" w:ascii="仿宋_GB2312" w:hAnsi="ˎ̥" w:eastAsia="仿宋_GB2312"/>
          <w:sz w:val="32"/>
          <w:szCs w:val="32"/>
        </w:rPr>
        <w:t>万元，支出决算为</w:t>
      </w:r>
      <w:r>
        <w:rPr>
          <w:rFonts w:hint="default" w:ascii="仿宋_GB2312" w:hAnsi="ˎ̥" w:eastAsia="仿宋_GB2312"/>
          <w:sz w:val="32"/>
          <w:szCs w:val="32"/>
          <w:lang w:val="en-US"/>
        </w:rPr>
        <w:t>1,718.38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%。其中：</w:t>
      </w:r>
    </w:p>
    <w:p>
      <w:pPr>
        <w:spacing w:line="578"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1.</w:t>
      </w:r>
      <w:r>
        <w:rPr>
          <w:rFonts w:hint="eastAsia" w:ascii="仿宋_GB2312" w:hAnsi="ˎ̥" w:eastAsia="仿宋_GB2312"/>
          <w:b/>
          <w:sz w:val="32"/>
          <w:szCs w:val="32"/>
          <w:lang w:eastAsia="zh-CN"/>
        </w:rPr>
        <w:t>公共安全</w:t>
      </w:r>
      <w:r>
        <w:rPr>
          <w:rFonts w:hint="eastAsia" w:ascii="仿宋_GB2312" w:hAnsi="ˎ̥" w:eastAsia="仿宋_GB2312"/>
          <w:b/>
          <w:sz w:val="32"/>
          <w:szCs w:val="32"/>
        </w:rPr>
        <w:t>（类）</w:t>
      </w:r>
      <w:r>
        <w:rPr>
          <w:rFonts w:hint="eastAsia" w:ascii="仿宋_GB2312" w:hAnsi="ˎ̥" w:eastAsia="仿宋_GB2312"/>
          <w:b/>
          <w:sz w:val="32"/>
          <w:szCs w:val="32"/>
          <w:lang w:eastAsia="zh-CN"/>
        </w:rPr>
        <w:t>法院</w:t>
      </w:r>
      <w:r>
        <w:rPr>
          <w:rFonts w:hint="eastAsia" w:ascii="仿宋_GB2312" w:hAnsi="ˎ̥" w:eastAsia="仿宋_GB2312"/>
          <w:b/>
          <w:sz w:val="32"/>
          <w:szCs w:val="32"/>
        </w:rPr>
        <w:t>（款）行政运行（项）。</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927.21</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927.21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spacing w:line="578"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2.</w:t>
      </w:r>
      <w:r>
        <w:rPr>
          <w:rFonts w:hint="eastAsia" w:ascii="仿宋_GB2312" w:hAnsi="ˎ̥" w:eastAsia="仿宋_GB2312"/>
          <w:b/>
          <w:sz w:val="32"/>
          <w:szCs w:val="32"/>
          <w:lang w:eastAsia="zh-CN"/>
        </w:rPr>
        <w:t>公共安全</w:t>
      </w:r>
      <w:r>
        <w:rPr>
          <w:rFonts w:hint="eastAsia" w:ascii="仿宋_GB2312" w:hAnsi="ˎ̥" w:eastAsia="仿宋_GB2312"/>
          <w:b/>
          <w:sz w:val="32"/>
          <w:szCs w:val="32"/>
        </w:rPr>
        <w:t>（类）</w:t>
      </w:r>
      <w:r>
        <w:rPr>
          <w:rFonts w:hint="eastAsia" w:ascii="仿宋_GB2312" w:hAnsi="ˎ̥" w:eastAsia="仿宋_GB2312"/>
          <w:b/>
          <w:sz w:val="32"/>
          <w:szCs w:val="32"/>
          <w:lang w:eastAsia="zh-CN"/>
        </w:rPr>
        <w:t>法院</w:t>
      </w:r>
      <w:r>
        <w:rPr>
          <w:rFonts w:hint="eastAsia" w:ascii="仿宋_GB2312" w:hAnsi="ˎ̥" w:eastAsia="仿宋_GB2312"/>
          <w:b/>
          <w:sz w:val="32"/>
          <w:szCs w:val="32"/>
        </w:rPr>
        <w:t>（款）</w:t>
      </w:r>
      <w:r>
        <w:rPr>
          <w:rFonts w:hint="eastAsia" w:ascii="仿宋_GB2312" w:hAnsi="ˎ̥" w:eastAsia="仿宋_GB2312"/>
          <w:b/>
          <w:sz w:val="32"/>
          <w:szCs w:val="32"/>
          <w:lang w:eastAsia="zh-CN"/>
        </w:rPr>
        <w:t>“两庭”建设</w:t>
      </w:r>
      <w:r>
        <w:rPr>
          <w:rFonts w:hint="eastAsia" w:ascii="仿宋_GB2312" w:hAnsi="ˎ̥" w:eastAsia="仿宋_GB2312"/>
          <w:b/>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6.25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6.25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spacing w:line="578"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3.</w:t>
      </w:r>
      <w:r>
        <w:rPr>
          <w:rFonts w:hint="eastAsia" w:ascii="仿宋_GB2312" w:hAnsi="ˎ̥" w:eastAsia="仿宋_GB2312"/>
          <w:b/>
          <w:sz w:val="32"/>
          <w:szCs w:val="32"/>
          <w:lang w:eastAsia="zh-CN"/>
        </w:rPr>
        <w:t>公共安全</w:t>
      </w:r>
      <w:r>
        <w:rPr>
          <w:rFonts w:hint="eastAsia" w:ascii="仿宋_GB2312" w:hAnsi="ˎ̥" w:eastAsia="仿宋_GB2312"/>
          <w:b/>
          <w:sz w:val="32"/>
          <w:szCs w:val="32"/>
        </w:rPr>
        <w:t>（类）</w:t>
      </w:r>
      <w:r>
        <w:rPr>
          <w:rFonts w:hint="eastAsia" w:ascii="仿宋_GB2312" w:hAnsi="ˎ̥" w:eastAsia="仿宋_GB2312"/>
          <w:b/>
          <w:sz w:val="32"/>
          <w:szCs w:val="32"/>
          <w:lang w:eastAsia="zh-CN"/>
        </w:rPr>
        <w:t>法院</w:t>
      </w:r>
      <w:r>
        <w:rPr>
          <w:rFonts w:hint="eastAsia" w:ascii="仿宋_GB2312" w:hAnsi="ˎ̥" w:eastAsia="仿宋_GB2312"/>
          <w:b/>
          <w:sz w:val="32"/>
          <w:szCs w:val="32"/>
        </w:rPr>
        <w:t>（款）</w:t>
      </w:r>
      <w:r>
        <w:rPr>
          <w:rFonts w:hint="eastAsia" w:ascii="仿宋_GB2312" w:hAnsi="ˎ̥" w:eastAsia="仿宋_GB2312"/>
          <w:b/>
          <w:sz w:val="32"/>
          <w:szCs w:val="32"/>
          <w:lang w:eastAsia="zh-CN"/>
        </w:rPr>
        <w:t>其他法院支出</w:t>
      </w:r>
      <w:r>
        <w:rPr>
          <w:rFonts w:hint="eastAsia" w:ascii="仿宋_GB2312" w:hAnsi="ˎ̥" w:eastAsia="仿宋_GB2312"/>
          <w:b/>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565.39</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565.39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spacing w:line="578"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4.</w:t>
      </w:r>
      <w:r>
        <w:rPr>
          <w:rFonts w:hint="eastAsia" w:ascii="仿宋_GB2312" w:hAnsi="ˎ̥" w:eastAsia="仿宋_GB2312"/>
          <w:b/>
          <w:sz w:val="32"/>
          <w:szCs w:val="32"/>
        </w:rPr>
        <w:t>社会保障和就业（类）</w:t>
      </w:r>
      <w:r>
        <w:rPr>
          <w:rFonts w:hint="eastAsia" w:ascii="仿宋_GB2312" w:hAnsi="ˎ̥" w:eastAsia="仿宋_GB2312"/>
          <w:b/>
          <w:sz w:val="32"/>
          <w:szCs w:val="32"/>
          <w:lang w:eastAsia="zh-CN"/>
        </w:rPr>
        <w:t>法院</w:t>
      </w:r>
      <w:r>
        <w:rPr>
          <w:rFonts w:hint="eastAsia" w:ascii="仿宋_GB2312" w:hAnsi="ˎ̥" w:eastAsia="仿宋_GB2312"/>
          <w:b/>
          <w:sz w:val="32"/>
          <w:szCs w:val="32"/>
        </w:rPr>
        <w:t>（款）</w:t>
      </w:r>
      <w:r>
        <w:rPr>
          <w:rFonts w:hint="eastAsia" w:ascii="仿宋_GB2312" w:hAnsi="ˎ̥" w:eastAsia="仿宋_GB2312"/>
          <w:b/>
          <w:sz w:val="32"/>
          <w:szCs w:val="32"/>
          <w:lang w:eastAsia="zh-CN"/>
        </w:rPr>
        <w:t>机关事业单位基本养老保险缴费支出</w:t>
      </w:r>
      <w:r>
        <w:rPr>
          <w:rFonts w:hint="eastAsia" w:ascii="仿宋_GB2312" w:hAnsi="ˎ̥" w:eastAsia="仿宋_GB2312"/>
          <w:b/>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91.03</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91.03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spacing w:line="578"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5.</w:t>
      </w:r>
      <w:r>
        <w:rPr>
          <w:rFonts w:hint="eastAsia" w:ascii="仿宋_GB2312" w:hAnsi="ˎ̥" w:eastAsia="仿宋_GB2312"/>
          <w:b/>
          <w:sz w:val="32"/>
          <w:szCs w:val="32"/>
        </w:rPr>
        <w:t>社会保障和就业（类）</w:t>
      </w:r>
      <w:r>
        <w:rPr>
          <w:rFonts w:hint="eastAsia" w:ascii="仿宋_GB2312" w:hAnsi="ˎ̥" w:eastAsia="仿宋_GB2312"/>
          <w:b/>
          <w:sz w:val="32"/>
          <w:szCs w:val="32"/>
          <w:lang w:eastAsia="zh-CN"/>
        </w:rPr>
        <w:t>法院</w:t>
      </w:r>
      <w:r>
        <w:rPr>
          <w:rFonts w:hint="eastAsia" w:ascii="仿宋_GB2312" w:hAnsi="ˎ̥" w:eastAsia="仿宋_GB2312"/>
          <w:b/>
          <w:sz w:val="32"/>
          <w:szCs w:val="32"/>
        </w:rPr>
        <w:t>（款）</w:t>
      </w:r>
      <w:r>
        <w:rPr>
          <w:rFonts w:hint="eastAsia" w:ascii="仿宋_GB2312" w:hAnsi="ˎ̥" w:eastAsia="仿宋_GB2312"/>
          <w:b/>
          <w:sz w:val="32"/>
          <w:szCs w:val="32"/>
          <w:lang w:eastAsia="zh-CN"/>
        </w:rPr>
        <w:t>公益性岗位补贴</w:t>
      </w:r>
      <w:r>
        <w:rPr>
          <w:rFonts w:hint="eastAsia" w:ascii="仿宋_GB2312" w:hAnsi="ˎ̥" w:eastAsia="仿宋_GB2312"/>
          <w:b/>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0.71</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0.71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spacing w:line="578"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6.</w:t>
      </w:r>
      <w:r>
        <w:rPr>
          <w:rFonts w:hint="eastAsia" w:ascii="仿宋_GB2312" w:hAnsi="ˎ̥" w:eastAsia="仿宋_GB2312"/>
          <w:b/>
          <w:sz w:val="32"/>
          <w:szCs w:val="32"/>
        </w:rPr>
        <w:t>卫生健康支出（类）</w:t>
      </w:r>
      <w:r>
        <w:rPr>
          <w:rFonts w:hint="eastAsia" w:ascii="仿宋_GB2312" w:hAnsi="ˎ̥" w:eastAsia="仿宋_GB2312"/>
          <w:b/>
          <w:sz w:val="32"/>
          <w:szCs w:val="32"/>
          <w:lang w:eastAsia="zh-CN"/>
        </w:rPr>
        <w:t>法院</w:t>
      </w:r>
      <w:r>
        <w:rPr>
          <w:rFonts w:hint="eastAsia" w:ascii="仿宋_GB2312" w:hAnsi="ˎ̥" w:eastAsia="仿宋_GB2312"/>
          <w:b/>
          <w:sz w:val="32"/>
          <w:szCs w:val="32"/>
        </w:rPr>
        <w:t>（款）</w:t>
      </w:r>
      <w:r>
        <w:rPr>
          <w:rFonts w:hint="eastAsia" w:ascii="仿宋_GB2312" w:hAnsi="ˎ̥" w:eastAsia="仿宋_GB2312"/>
          <w:b/>
          <w:sz w:val="32"/>
          <w:szCs w:val="32"/>
          <w:lang w:eastAsia="zh-CN"/>
        </w:rPr>
        <w:t>行政单位医疗</w:t>
      </w:r>
      <w:r>
        <w:rPr>
          <w:rFonts w:hint="eastAsia" w:ascii="仿宋_GB2312" w:hAnsi="ˎ̥" w:eastAsia="仿宋_GB2312"/>
          <w:b/>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43.82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43.82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spacing w:line="578"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7.</w:t>
      </w:r>
      <w:r>
        <w:rPr>
          <w:rFonts w:hint="eastAsia" w:ascii="仿宋_GB2312" w:hAnsi="ˎ̥" w:eastAsia="仿宋_GB2312"/>
          <w:b/>
          <w:sz w:val="32"/>
          <w:szCs w:val="32"/>
        </w:rPr>
        <w:t>卫生健康支出（类）</w:t>
      </w:r>
      <w:r>
        <w:rPr>
          <w:rFonts w:hint="eastAsia" w:ascii="仿宋_GB2312" w:hAnsi="ˎ̥" w:eastAsia="仿宋_GB2312"/>
          <w:b/>
          <w:sz w:val="32"/>
          <w:szCs w:val="32"/>
          <w:lang w:eastAsia="zh-CN"/>
        </w:rPr>
        <w:t>法院</w:t>
      </w:r>
      <w:r>
        <w:rPr>
          <w:rFonts w:hint="eastAsia" w:ascii="仿宋_GB2312" w:hAnsi="ˎ̥" w:eastAsia="仿宋_GB2312"/>
          <w:b/>
          <w:sz w:val="32"/>
          <w:szCs w:val="32"/>
        </w:rPr>
        <w:t>（款）</w:t>
      </w:r>
      <w:r>
        <w:rPr>
          <w:rFonts w:hint="eastAsia" w:ascii="仿宋_GB2312" w:hAnsi="ˎ̥" w:eastAsia="仿宋_GB2312"/>
          <w:b/>
          <w:sz w:val="32"/>
          <w:szCs w:val="32"/>
          <w:lang w:eastAsia="zh-CN"/>
        </w:rPr>
        <w:t>公务员医疗补助</w:t>
      </w:r>
      <w:r>
        <w:rPr>
          <w:rFonts w:hint="eastAsia" w:ascii="仿宋_GB2312" w:hAnsi="ˎ̥" w:eastAsia="仿宋_GB2312"/>
          <w:b/>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11.03</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11.03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spacing w:line="578"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8.</w:t>
      </w:r>
      <w:r>
        <w:rPr>
          <w:rFonts w:hint="eastAsia" w:ascii="仿宋_GB2312" w:hAnsi="ˎ̥" w:eastAsia="仿宋_GB2312"/>
          <w:b/>
          <w:sz w:val="32"/>
          <w:szCs w:val="32"/>
        </w:rPr>
        <w:t>卫生健康支出（类）</w:t>
      </w:r>
      <w:r>
        <w:rPr>
          <w:rFonts w:hint="eastAsia" w:ascii="仿宋_GB2312" w:hAnsi="ˎ̥" w:eastAsia="仿宋_GB2312"/>
          <w:b/>
          <w:sz w:val="32"/>
          <w:szCs w:val="32"/>
          <w:lang w:eastAsia="zh-CN"/>
        </w:rPr>
        <w:t>法院</w:t>
      </w:r>
      <w:r>
        <w:rPr>
          <w:rFonts w:hint="eastAsia" w:ascii="仿宋_GB2312" w:hAnsi="ˎ̥" w:eastAsia="仿宋_GB2312"/>
          <w:b/>
          <w:sz w:val="32"/>
          <w:szCs w:val="32"/>
        </w:rPr>
        <w:t>（款）</w:t>
      </w:r>
      <w:r>
        <w:rPr>
          <w:rFonts w:hint="eastAsia" w:ascii="仿宋_GB2312" w:hAnsi="ˎ̥" w:eastAsia="仿宋_GB2312"/>
          <w:b/>
          <w:sz w:val="32"/>
          <w:szCs w:val="32"/>
          <w:lang w:eastAsia="zh-CN"/>
        </w:rPr>
        <w:t>其他行政事业单位医疗支出</w:t>
      </w:r>
      <w:r>
        <w:rPr>
          <w:rFonts w:hint="eastAsia" w:ascii="仿宋_GB2312" w:hAnsi="ˎ̥" w:eastAsia="仿宋_GB2312"/>
          <w:b/>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4.86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4.86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spacing w:line="578"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9.</w:t>
      </w:r>
      <w:r>
        <w:rPr>
          <w:rFonts w:hint="eastAsia" w:ascii="仿宋_GB2312" w:hAnsi="ˎ̥" w:eastAsia="仿宋_GB2312"/>
          <w:b/>
          <w:sz w:val="32"/>
          <w:szCs w:val="32"/>
        </w:rPr>
        <w:t>住房保障支出（类）</w:t>
      </w:r>
      <w:r>
        <w:rPr>
          <w:rFonts w:hint="eastAsia" w:ascii="仿宋_GB2312" w:hAnsi="ˎ̥" w:eastAsia="仿宋_GB2312"/>
          <w:b/>
          <w:sz w:val="32"/>
          <w:szCs w:val="32"/>
          <w:lang w:eastAsia="zh-CN"/>
        </w:rPr>
        <w:t>法院</w:t>
      </w:r>
      <w:r>
        <w:rPr>
          <w:rFonts w:hint="eastAsia" w:ascii="仿宋_GB2312" w:hAnsi="ˎ̥" w:eastAsia="仿宋_GB2312"/>
          <w:b/>
          <w:sz w:val="32"/>
          <w:szCs w:val="32"/>
        </w:rPr>
        <w:t>（款）</w:t>
      </w:r>
      <w:r>
        <w:rPr>
          <w:rFonts w:hint="eastAsia" w:ascii="仿宋_GB2312" w:hAnsi="ˎ̥" w:eastAsia="仿宋_GB2312"/>
          <w:b/>
          <w:sz w:val="32"/>
          <w:szCs w:val="32"/>
          <w:lang w:eastAsia="zh-CN"/>
        </w:rPr>
        <w:t>住房公积金</w:t>
      </w:r>
      <w:r>
        <w:rPr>
          <w:rFonts w:hint="eastAsia" w:ascii="仿宋_GB2312" w:hAnsi="ˎ̥" w:eastAsia="仿宋_GB2312"/>
          <w:b/>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68.09</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68.09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sz w:val="32"/>
          <w:szCs w:val="32"/>
          <w:lang w:val="en-US"/>
        </w:rPr>
        <w:t>1,146.74</w:t>
      </w:r>
      <w:r>
        <w:rPr>
          <w:rFonts w:hint="eastAsia" w:ascii="仿宋_GB2312" w:hAnsi="ˎ̥" w:eastAsia="仿宋_GB2312"/>
          <w:sz w:val="32"/>
          <w:szCs w:val="32"/>
        </w:rPr>
        <w:t>万元，其中：人员经费</w:t>
      </w:r>
      <w:r>
        <w:rPr>
          <w:rFonts w:hint="eastAsia" w:ascii="仿宋_GB2312" w:hAnsi="ˎ̥" w:eastAsia="仿宋_GB2312"/>
          <w:sz w:val="32"/>
          <w:szCs w:val="32"/>
          <w:lang w:val="en-US"/>
        </w:rPr>
        <w:t>1,080.68</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救济费、医疗费补助</w:t>
      </w:r>
      <w:r>
        <w:rPr>
          <w:rFonts w:hint="eastAsia" w:ascii="仿宋_GB2312" w:hAnsi="ˎ̥" w:eastAsia="仿宋_GB2312"/>
          <w:sz w:val="32"/>
          <w:szCs w:val="32"/>
          <w:lang w:eastAsia="zh-CN"/>
        </w:rPr>
        <w:t>、</w:t>
      </w:r>
      <w:r>
        <w:rPr>
          <w:rFonts w:hint="eastAsia" w:ascii="仿宋_GB2312" w:hAnsi="ˎ̥" w:eastAsia="仿宋_GB2312"/>
          <w:sz w:val="32"/>
          <w:szCs w:val="32"/>
        </w:rPr>
        <w:t>其他对个人和家庭的补助。公用经费</w:t>
      </w:r>
      <w:r>
        <w:rPr>
          <w:rFonts w:hint="eastAsia" w:ascii="仿宋_GB2312" w:hAnsi="ˎ̥" w:eastAsia="仿宋_GB2312"/>
          <w:sz w:val="32"/>
          <w:szCs w:val="32"/>
          <w:lang w:val="en-US"/>
        </w:rPr>
        <w:t>66.06</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sz w:val="32"/>
          <w:szCs w:val="32"/>
          <w:lang w:val="en-US" w:eastAsia="zh-CN"/>
        </w:rPr>
        <w:t>购</w:t>
      </w:r>
      <w:r>
        <w:rPr>
          <w:rFonts w:hint="eastAsia" w:ascii="仿宋_GB2312" w:hAnsi="ˎ̥" w:eastAsia="仿宋_GB2312"/>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sz w:val="32"/>
          <w:szCs w:val="32"/>
          <w:lang w:val="en-US"/>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sz w:val="32"/>
          <w:szCs w:val="32"/>
          <w:lang w:val="en-US"/>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年度政府性基金预算财政拨款支出年初预算为</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sz w:val="32"/>
          <w:szCs w:val="32"/>
          <w:lang w:val="en-US"/>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sz w:val="32"/>
          <w:szCs w:val="32"/>
          <w:lang w:val="en-US"/>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年度国有资本经营预算财政拨款支出年初预算为</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年度财政拨款“三公”经费支出预算为</w:t>
      </w:r>
      <w:r>
        <w:rPr>
          <w:rFonts w:hint="default" w:ascii="仿宋_GB2312" w:hAnsi="ˎ̥" w:eastAsia="仿宋_GB2312"/>
          <w:sz w:val="32"/>
          <w:szCs w:val="32"/>
          <w:lang w:val="en-US"/>
        </w:rPr>
        <w:t>39.01</w:t>
      </w:r>
      <w:r>
        <w:rPr>
          <w:rFonts w:hint="eastAsia" w:ascii="仿宋_GB2312" w:hAnsi="ˎ̥" w:eastAsia="仿宋_GB2312"/>
          <w:sz w:val="32"/>
          <w:szCs w:val="32"/>
        </w:rPr>
        <w:t>万元，支出决算为</w:t>
      </w:r>
      <w:r>
        <w:rPr>
          <w:rFonts w:hint="default" w:ascii="仿宋_GB2312" w:hAnsi="ˎ̥" w:eastAsia="仿宋_GB2312"/>
          <w:sz w:val="32"/>
          <w:szCs w:val="32"/>
          <w:lang w:val="en-US"/>
        </w:rPr>
        <w:t>39.01</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100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w:t>
      </w:r>
      <w:r>
        <w:rPr>
          <w:rFonts w:hint="eastAsia" w:ascii="仿宋_GB2312" w:hAnsi="ˎ̥" w:eastAsia="仿宋_GB2312"/>
          <w:sz w:val="32"/>
          <w:szCs w:val="32"/>
        </w:rPr>
        <w:t>“三公”经费支出增加</w:t>
      </w:r>
      <w:r>
        <w:rPr>
          <w:rFonts w:hint="eastAsia" w:ascii="仿宋_GB2312" w:hAnsi="ˎ̥" w:eastAsia="仿宋_GB2312"/>
          <w:sz w:val="32"/>
          <w:szCs w:val="32"/>
          <w:lang w:val="en-US" w:eastAsia="zh-CN"/>
        </w:rPr>
        <w:t>2.91</w:t>
      </w:r>
      <w:r>
        <w:rPr>
          <w:rFonts w:hint="eastAsia" w:ascii="仿宋_GB2312" w:hAnsi="ˎ̥" w:eastAsia="仿宋_GB2312"/>
          <w:sz w:val="32"/>
          <w:szCs w:val="32"/>
        </w:rPr>
        <w:t>万元，增长</w:t>
      </w:r>
      <w:r>
        <w:rPr>
          <w:rFonts w:hint="eastAsia" w:ascii="仿宋_GB2312" w:hAnsi="ˎ̥" w:eastAsia="仿宋_GB2312"/>
          <w:sz w:val="32"/>
          <w:szCs w:val="32"/>
          <w:lang w:val="en-US" w:eastAsia="zh-CN"/>
        </w:rPr>
        <w:t>8.1</w:t>
      </w:r>
      <w:r>
        <w:rPr>
          <w:rFonts w:hint="eastAsia" w:ascii="仿宋_GB2312" w:hAnsi="ˎ̥" w:eastAsia="仿宋_GB2312"/>
          <w:sz w:val="32"/>
          <w:szCs w:val="32"/>
        </w:rPr>
        <w:t>%，</w:t>
      </w:r>
      <w:r>
        <w:rPr>
          <w:rFonts w:ascii="仿宋_GB2312" w:hAnsi="ˎ̥" w:eastAsia="仿宋_GB2312"/>
          <w:sz w:val="32"/>
          <w:szCs w:val="32"/>
        </w:rPr>
        <w:t>主要原因</w:t>
      </w:r>
      <w:r>
        <w:rPr>
          <w:rFonts w:hint="default" w:ascii="仿宋_GB2312" w:hAnsi="ˎ̥" w:eastAsia="仿宋_GB2312"/>
          <w:sz w:val="32"/>
          <w:szCs w:val="32"/>
          <w:lang w:val="en-US"/>
        </w:rPr>
        <w:t>是由于我院今年公务接待事宜少，</w:t>
      </w:r>
      <w:r>
        <w:rPr>
          <w:rFonts w:hint="eastAsia" w:ascii="仿宋_GB2312" w:hAnsi="ˎ̥" w:eastAsia="仿宋_GB2312"/>
          <w:sz w:val="32"/>
          <w:szCs w:val="32"/>
          <w:lang w:val="en-US" w:eastAsia="zh-CN"/>
        </w:rPr>
        <w:t>但今年案件数量增加，导致</w:t>
      </w:r>
      <w:r>
        <w:rPr>
          <w:rFonts w:hint="default" w:ascii="仿宋_GB2312" w:hAnsi="ˎ̥" w:eastAsia="仿宋_GB2312"/>
          <w:sz w:val="32"/>
          <w:szCs w:val="32"/>
          <w:lang w:val="en-US"/>
        </w:rPr>
        <w:t>车辆派遣次数</w:t>
      </w:r>
      <w:r>
        <w:rPr>
          <w:rFonts w:hint="eastAsia" w:ascii="仿宋_GB2312" w:hAnsi="ˎ̥" w:eastAsia="仿宋_GB2312"/>
          <w:sz w:val="32"/>
          <w:szCs w:val="32"/>
          <w:lang w:val="en-US" w:eastAsia="zh-CN"/>
        </w:rPr>
        <w:t>增加</w:t>
      </w:r>
      <w:r>
        <w:rPr>
          <w:rFonts w:hint="default" w:ascii="仿宋_GB2312" w:hAnsi="ˎ̥" w:eastAsia="仿宋_GB2312"/>
          <w:sz w:val="32"/>
          <w:szCs w:val="32"/>
          <w:lang w:val="en-US"/>
        </w:rPr>
        <w:t>，因此该项资金</w:t>
      </w:r>
      <w:r>
        <w:rPr>
          <w:rFonts w:hint="eastAsia" w:ascii="仿宋_GB2312" w:hAnsi="ˎ̥" w:eastAsia="仿宋_GB2312"/>
          <w:sz w:val="32"/>
          <w:szCs w:val="32"/>
          <w:lang w:val="en-US" w:eastAsia="zh-CN"/>
        </w:rPr>
        <w:t>支出增长</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年度财政拨款“三公”经费支出决算中，因公出国（境）费支出决算</w:t>
      </w:r>
      <w:r>
        <w:rPr>
          <w:rFonts w:hint="default" w:ascii="仿宋_GB2312" w:hAnsi="ˎ̥" w:eastAsia="仿宋_GB2312"/>
          <w:sz w:val="32"/>
          <w:szCs w:val="32"/>
          <w:lang w:val="en-US"/>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%；公务用车购置及运行维护费支出决算</w:t>
      </w:r>
      <w:r>
        <w:rPr>
          <w:rFonts w:hint="default" w:ascii="仿宋_GB2312" w:hAnsi="ˎ̥" w:eastAsia="仿宋_GB2312"/>
          <w:sz w:val="32"/>
          <w:szCs w:val="32"/>
          <w:lang w:val="en-US"/>
        </w:rPr>
        <w:t>38.76</w:t>
      </w:r>
      <w:r>
        <w:rPr>
          <w:rFonts w:hint="eastAsia" w:ascii="仿宋_GB2312" w:hAnsi="ˎ̥" w:eastAsia="仿宋_GB2312"/>
          <w:sz w:val="32"/>
          <w:szCs w:val="32"/>
        </w:rPr>
        <w:t>万元，占</w:t>
      </w:r>
      <w:r>
        <w:rPr>
          <w:rFonts w:hint="eastAsia" w:ascii="仿宋_GB2312" w:hAnsi="ˎ̥" w:eastAsia="仿宋_GB2312"/>
          <w:sz w:val="32"/>
          <w:szCs w:val="32"/>
          <w:lang w:val="en-US" w:eastAsia="zh-CN"/>
        </w:rPr>
        <w:t>99.36</w:t>
      </w:r>
      <w:r>
        <w:rPr>
          <w:rFonts w:hint="eastAsia" w:ascii="仿宋_GB2312" w:hAnsi="ˎ̥" w:eastAsia="仿宋_GB2312"/>
          <w:sz w:val="32"/>
          <w:szCs w:val="32"/>
        </w:rPr>
        <w:t>%；公务接待费支出决算</w:t>
      </w:r>
      <w:r>
        <w:rPr>
          <w:rFonts w:hint="default" w:ascii="仿宋_GB2312" w:hAnsi="ˎ̥" w:eastAsia="仿宋_GB2312"/>
          <w:sz w:val="32"/>
          <w:szCs w:val="32"/>
          <w:lang w:val="en-US"/>
        </w:rPr>
        <w:t>0.25</w:t>
      </w:r>
      <w:r>
        <w:rPr>
          <w:rFonts w:hint="eastAsia" w:ascii="仿宋_GB2312" w:hAnsi="ˎ̥" w:eastAsia="仿宋_GB2312"/>
          <w:sz w:val="32"/>
          <w:szCs w:val="32"/>
        </w:rPr>
        <w:t>万元，占</w:t>
      </w:r>
      <w:r>
        <w:rPr>
          <w:rFonts w:hint="eastAsia" w:ascii="仿宋_GB2312" w:hAnsi="ˎ̥" w:eastAsia="仿宋_GB2312"/>
          <w:sz w:val="32"/>
          <w:szCs w:val="32"/>
          <w:lang w:val="en-US" w:eastAsia="zh-CN"/>
        </w:rPr>
        <w:t>0.64</w:t>
      </w:r>
      <w:r>
        <w:rPr>
          <w:rFonts w:hint="eastAsia" w:ascii="仿宋_GB2312" w:hAnsi="ˎ̥" w:eastAsia="仿宋_GB2312"/>
          <w:sz w:val="32"/>
          <w:szCs w:val="32"/>
        </w:rPr>
        <w:t>%。具体情况如下：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default" w:ascii="仿宋_GB2312" w:hAnsi="ˎ̥" w:eastAsia="仿宋_GB2312"/>
          <w:sz w:val="32"/>
          <w:szCs w:val="32"/>
          <w:lang w:val="en-US"/>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w:t>
      </w:r>
      <w:r>
        <w:rPr>
          <w:rFonts w:hint="eastAsia" w:ascii="仿宋_GB2312" w:hAnsi="ˎ̥" w:eastAsia="仿宋_GB2312"/>
          <w:b w:val="0"/>
          <w:bCs/>
          <w:sz w:val="32"/>
          <w:szCs w:val="32"/>
        </w:rPr>
        <w:t>支出</w:t>
      </w:r>
      <w:r>
        <w:rPr>
          <w:rFonts w:hint="default" w:ascii="仿宋_GB2312" w:hAnsi="ˎ̥" w:eastAsia="仿宋_GB2312"/>
          <w:sz w:val="32"/>
          <w:szCs w:val="32"/>
          <w:lang w:val="en-US"/>
        </w:rPr>
        <w:t>38.76</w:t>
      </w:r>
      <w:r>
        <w:rPr>
          <w:rFonts w:hint="eastAsia" w:ascii="仿宋_GB2312" w:hAnsi="ˎ̥"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公务用车购置</w:t>
      </w:r>
      <w:r>
        <w:rPr>
          <w:rFonts w:hint="eastAsia" w:ascii="仿宋_GB2312" w:hAnsi="ˎ̥" w:eastAsia="仿宋_GB2312"/>
          <w:b w:val="0"/>
          <w:bCs/>
          <w:sz w:val="32"/>
          <w:szCs w:val="32"/>
        </w:rPr>
        <w:t>支出</w:t>
      </w:r>
      <w:r>
        <w:rPr>
          <w:rFonts w:hint="default" w:ascii="仿宋_GB2312" w:hAnsi="ˎ̥" w:eastAsia="仿宋_GB2312"/>
          <w:sz w:val="32"/>
          <w:szCs w:val="32"/>
          <w:lang w:val="en-US"/>
        </w:rPr>
        <w:t>0.00</w:t>
      </w:r>
      <w:r>
        <w:rPr>
          <w:rFonts w:hint="eastAsia" w:ascii="仿宋_GB2312" w:hAnsi="ˎ̥" w:eastAsia="仿宋_GB2312"/>
          <w:sz w:val="32"/>
          <w:szCs w:val="32"/>
        </w:rPr>
        <w:t>万元，全年购置公务用车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default" w:ascii="仿宋_GB2312" w:hAnsi="ˎ̥" w:eastAsia="仿宋_GB2312"/>
          <w:sz w:val="32"/>
          <w:szCs w:val="32"/>
          <w:lang w:val="en-US"/>
        </w:rPr>
        <w:t>38.76</w:t>
      </w:r>
      <w:r>
        <w:rPr>
          <w:rFonts w:hint="eastAsia" w:ascii="仿宋_GB2312" w:hAnsi="ˎ̥" w:eastAsia="仿宋_GB2312"/>
          <w:sz w:val="32"/>
          <w:szCs w:val="32"/>
        </w:rPr>
        <w:t>万元，主要用于</w:t>
      </w:r>
      <w:r>
        <w:rPr>
          <w:rFonts w:hint="eastAsia" w:ascii="仿宋_GB2312" w:hAnsi="ˎ̥" w:eastAsia="仿宋_GB2312"/>
          <w:sz w:val="32"/>
          <w:szCs w:val="32"/>
          <w:lang w:val="en-US" w:eastAsia="zh-CN"/>
        </w:rPr>
        <w:t>今年案件数量增加，导致</w:t>
      </w:r>
      <w:r>
        <w:rPr>
          <w:rFonts w:hint="default" w:ascii="仿宋_GB2312" w:hAnsi="ˎ̥" w:eastAsia="仿宋_GB2312"/>
          <w:sz w:val="32"/>
          <w:szCs w:val="32"/>
          <w:lang w:val="en-US"/>
        </w:rPr>
        <w:t>车辆派遣次数</w:t>
      </w:r>
      <w:r>
        <w:rPr>
          <w:rFonts w:hint="eastAsia" w:ascii="仿宋_GB2312" w:hAnsi="ˎ̥" w:eastAsia="仿宋_GB2312"/>
          <w:sz w:val="32"/>
          <w:szCs w:val="32"/>
          <w:lang w:val="en-US" w:eastAsia="zh-CN"/>
        </w:rPr>
        <w:t>增加</w:t>
      </w:r>
      <w:r>
        <w:rPr>
          <w:rFonts w:hint="default" w:ascii="仿宋_GB2312" w:hAnsi="ˎ̥" w:eastAsia="仿宋_GB2312"/>
          <w:sz w:val="32"/>
          <w:szCs w:val="32"/>
          <w:lang w:val="en-US"/>
        </w:rPr>
        <w:t>，因此</w:t>
      </w:r>
      <w:r>
        <w:rPr>
          <w:rFonts w:hint="eastAsia" w:ascii="仿宋_GB2312" w:hAnsi="ˎ̥" w:eastAsia="仿宋_GB2312"/>
          <w:sz w:val="32"/>
          <w:szCs w:val="32"/>
          <w:lang w:val="en-US" w:eastAsia="zh-CN"/>
        </w:rPr>
        <w:t>车辆有号支出及维修支出增长</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sz w:val="32"/>
          <w:szCs w:val="32"/>
        </w:rPr>
      </w:pPr>
      <w:r>
        <w:rPr>
          <w:rFonts w:hint="eastAsia" w:ascii="仿宋_GB2312" w:hAnsi="ˎ̥" w:eastAsia="仿宋_GB2312"/>
          <w:bCs/>
          <w:sz w:val="32"/>
          <w:szCs w:val="32"/>
        </w:rPr>
        <w:t>公务用车购置及运行维护费支出决算数</w:t>
      </w:r>
      <w:r>
        <w:rPr>
          <w:rFonts w:hint="eastAsia" w:ascii="仿宋_GB2312" w:hAnsi="ˎ̥" w:eastAsia="仿宋_GB2312"/>
          <w:sz w:val="32"/>
          <w:szCs w:val="32"/>
        </w:rPr>
        <w:t>比预算数增加（减少）</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完成预算的0</w:t>
      </w:r>
      <w:r>
        <w:rPr>
          <w:rFonts w:hint="eastAsia" w:ascii="仿宋_GB2312" w:hAnsi="ˎ̥" w:eastAsia="仿宋_GB2312"/>
          <w:sz w:val="32"/>
          <w:szCs w:val="32"/>
        </w:rPr>
        <w:t>%</w:t>
      </w:r>
      <w:r>
        <w:rPr>
          <w:rFonts w:hint="eastAsia" w:ascii="仿宋_GB2312" w:hAnsi="ˎ̥" w:eastAsia="仿宋_GB2312"/>
          <w:sz w:val="32"/>
          <w:szCs w:val="32"/>
          <w:lang w:val="en-US" w:eastAsia="zh-CN"/>
        </w:rPr>
        <w:t>。</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年度相比，公务用车购置及运行维护费</w:t>
      </w:r>
      <w:r>
        <w:rPr>
          <w:rFonts w:hint="eastAsia" w:ascii="仿宋_GB2312" w:hAnsi="ˎ̥" w:eastAsia="仿宋_GB2312"/>
          <w:sz w:val="32"/>
          <w:szCs w:val="32"/>
        </w:rPr>
        <w:t>支出增加</w:t>
      </w:r>
      <w:r>
        <w:rPr>
          <w:rFonts w:hint="eastAsia" w:ascii="仿宋_GB2312" w:hAnsi="ˎ̥" w:eastAsia="仿宋_GB2312"/>
          <w:sz w:val="32"/>
          <w:szCs w:val="32"/>
          <w:lang w:val="en-US" w:eastAsia="zh-CN"/>
        </w:rPr>
        <w:t>3.22</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lang w:val="en-US" w:eastAsia="zh-CN"/>
        </w:rPr>
        <w:t>9.06</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今年案件数量增加，导致</w:t>
      </w:r>
      <w:r>
        <w:rPr>
          <w:rFonts w:hint="default" w:ascii="仿宋_GB2312" w:hAnsi="ˎ̥" w:eastAsia="仿宋_GB2312"/>
          <w:sz w:val="32"/>
          <w:szCs w:val="32"/>
          <w:lang w:val="en-US"/>
        </w:rPr>
        <w:t>车辆派遣次数</w:t>
      </w:r>
      <w:r>
        <w:rPr>
          <w:rFonts w:hint="eastAsia" w:ascii="仿宋_GB2312" w:hAnsi="ˎ̥" w:eastAsia="仿宋_GB2312"/>
          <w:sz w:val="32"/>
          <w:szCs w:val="32"/>
          <w:lang w:val="en-US" w:eastAsia="zh-CN"/>
        </w:rPr>
        <w:t>增加</w:t>
      </w:r>
      <w:r>
        <w:rPr>
          <w:rFonts w:hint="default" w:ascii="仿宋_GB2312" w:hAnsi="ˎ̥" w:eastAsia="仿宋_GB2312"/>
          <w:sz w:val="32"/>
          <w:szCs w:val="32"/>
          <w:lang w:val="en-US"/>
        </w:rPr>
        <w:t>，因此</w:t>
      </w:r>
      <w:r>
        <w:rPr>
          <w:rFonts w:hint="eastAsia" w:ascii="仿宋_GB2312" w:hAnsi="ˎ̥" w:eastAsia="仿宋_GB2312"/>
          <w:sz w:val="32"/>
          <w:szCs w:val="32"/>
          <w:lang w:val="en-US" w:eastAsia="zh-CN"/>
        </w:rPr>
        <w:t>车辆有号支出及维修支出增长</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3.公务接待费</w:t>
      </w:r>
      <w:r>
        <w:rPr>
          <w:rFonts w:hint="eastAsia" w:ascii="仿宋_GB2312" w:hAnsi="ˎ̥" w:eastAsia="仿宋_GB2312"/>
          <w:b w:val="0"/>
          <w:bCs/>
          <w:sz w:val="32"/>
          <w:szCs w:val="32"/>
        </w:rPr>
        <w:t>支出</w:t>
      </w:r>
      <w:r>
        <w:rPr>
          <w:rFonts w:hint="default" w:ascii="仿宋_GB2312" w:hAnsi="ˎ̥" w:eastAsia="仿宋_GB2312"/>
          <w:sz w:val="32"/>
          <w:szCs w:val="32"/>
          <w:lang w:val="en-US"/>
        </w:rPr>
        <w:t>0.25</w:t>
      </w:r>
      <w:r>
        <w:rPr>
          <w:rFonts w:hint="eastAsia" w:ascii="仿宋_GB2312" w:hAnsi="ˎ̥"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国内接待费</w:t>
      </w:r>
      <w:r>
        <w:rPr>
          <w:rFonts w:hint="eastAsia" w:ascii="仿宋_GB2312" w:hAnsi="ˎ̥" w:eastAsia="仿宋_GB2312"/>
          <w:sz w:val="32"/>
          <w:szCs w:val="32"/>
        </w:rPr>
        <w:t>支出</w:t>
      </w:r>
      <w:r>
        <w:rPr>
          <w:rFonts w:hint="eastAsia" w:ascii="仿宋_GB2312" w:hAnsi="ˎ̥" w:eastAsia="仿宋_GB2312"/>
          <w:sz w:val="32"/>
          <w:szCs w:val="32"/>
          <w:lang w:val="en-US" w:eastAsia="zh-CN"/>
        </w:rPr>
        <w:t>0.25</w:t>
      </w:r>
      <w:r>
        <w:rPr>
          <w:rFonts w:hint="eastAsia" w:ascii="仿宋_GB2312" w:hAnsi="ˎ̥" w:eastAsia="仿宋_GB2312"/>
          <w:sz w:val="32"/>
          <w:szCs w:val="32"/>
        </w:rPr>
        <w:t>万元，国内公务接待</w:t>
      </w:r>
      <w:r>
        <w:rPr>
          <w:rFonts w:hint="eastAsia" w:ascii="仿宋_GB2312" w:hAnsi="ˎ̥" w:eastAsia="仿宋_GB2312"/>
          <w:sz w:val="32"/>
          <w:szCs w:val="32"/>
          <w:lang w:val="en-US" w:eastAsia="zh-CN"/>
        </w:rPr>
        <w:t>5</w:t>
      </w:r>
      <w:r>
        <w:rPr>
          <w:rFonts w:hint="eastAsia" w:ascii="仿宋_GB2312" w:hAnsi="ˎ̥" w:eastAsia="仿宋_GB2312"/>
          <w:sz w:val="32"/>
          <w:szCs w:val="32"/>
        </w:rPr>
        <w:t>批次，接待</w:t>
      </w:r>
      <w:r>
        <w:rPr>
          <w:rFonts w:hint="eastAsia" w:ascii="仿宋_GB2312" w:hAnsi="ˎ̥" w:eastAsia="仿宋_GB2312"/>
          <w:sz w:val="32"/>
          <w:szCs w:val="32"/>
          <w:lang w:val="en-US" w:eastAsia="zh-CN"/>
        </w:rPr>
        <w:t>17</w:t>
      </w:r>
      <w:r>
        <w:rPr>
          <w:rFonts w:hint="eastAsia" w:ascii="仿宋_GB2312" w:hAnsi="ˎ̥" w:eastAsia="仿宋_GB2312"/>
          <w:sz w:val="32"/>
          <w:szCs w:val="32"/>
        </w:rPr>
        <w:t>人次；主要用于</w:t>
      </w:r>
      <w:r>
        <w:rPr>
          <w:rFonts w:hint="eastAsia" w:ascii="仿宋_GB2312" w:hAnsi="ˎ̥" w:eastAsia="仿宋_GB2312"/>
          <w:sz w:val="32"/>
          <w:szCs w:val="32"/>
          <w:lang w:eastAsia="zh-CN"/>
        </w:rPr>
        <w:t>保障因执行公务合理接待来访人员所产生的必要费用</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bCs/>
          <w:sz w:val="32"/>
          <w:szCs w:val="32"/>
        </w:rPr>
        <w:t>国（境）外接待费</w:t>
      </w:r>
      <w:r>
        <w:rPr>
          <w:rFonts w:hint="eastAsia" w:ascii="仿宋_GB2312" w:hAnsi="ˎ̥" w:eastAsia="仿宋_GB2312"/>
          <w:sz w:val="32"/>
          <w:szCs w:val="32"/>
        </w:rPr>
        <w:t>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5978_WPSOffice_Level2"/>
      <w:bookmarkStart w:id="96" w:name="_Toc32639_WPSOffice_Level2"/>
      <w:bookmarkStart w:id="97" w:name="_Toc18325_WPSOffice_Level2"/>
      <w:bookmarkStart w:id="98" w:name="_Toc15565_WPSOffice_Level2"/>
      <w:bookmarkStart w:id="99" w:name="_Toc23598_WPSOffice_Level2"/>
      <w:bookmarkStart w:id="100" w:name="_Toc15262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val="en-US" w:eastAsia="zh-CN"/>
        </w:rPr>
        <w:t>索县人民法院</w:t>
      </w:r>
      <w:r>
        <w:rPr>
          <w:rFonts w:hint="eastAsia" w:ascii="仿宋_GB2312" w:hAnsi="ˎ̥" w:eastAsia="仿宋_GB2312"/>
          <w:sz w:val="32"/>
          <w:szCs w:val="32"/>
        </w:rPr>
        <w:t>部门（单位）机关运行经费</w:t>
      </w:r>
      <w:r>
        <w:rPr>
          <w:rFonts w:hint="eastAsia" w:ascii="仿宋_GB2312" w:hAnsi="ˎ̥" w:eastAsia="仿宋_GB2312"/>
          <w:sz w:val="32"/>
          <w:szCs w:val="32"/>
          <w:lang w:val="en-US" w:eastAsia="zh-CN"/>
        </w:rPr>
        <w:t>66.06</w:t>
      </w:r>
      <w:r>
        <w:rPr>
          <w:rFonts w:hint="eastAsia" w:ascii="仿宋_GB2312" w:hAnsi="ˎ̥" w:eastAsia="仿宋_GB2312"/>
          <w:sz w:val="32"/>
          <w:szCs w:val="32"/>
        </w:rPr>
        <w:t>万元（为部门决算中行政单位和参公事业单位财政拨款基本支出中公用经费支出之和，事业单位没有机关运行经费支出），比年初预算增加（减少）</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完成预算的100</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与2023年度相比，机关运行经费</w:t>
      </w:r>
      <w:r>
        <w:rPr>
          <w:rFonts w:hint="eastAsia" w:ascii="仿宋_GB2312" w:hAnsi="ˎ̥" w:eastAsia="仿宋_GB2312"/>
          <w:sz w:val="32"/>
          <w:szCs w:val="32"/>
        </w:rPr>
        <w:t>增加</w:t>
      </w:r>
      <w:r>
        <w:rPr>
          <w:rFonts w:hint="eastAsia" w:ascii="仿宋_GB2312" w:hAnsi="ˎ̥" w:eastAsia="仿宋_GB2312"/>
          <w:sz w:val="32"/>
          <w:szCs w:val="32"/>
          <w:lang w:val="en-US" w:eastAsia="zh-CN"/>
        </w:rPr>
        <w:t>12.88</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增长24.22%。</w:t>
      </w:r>
      <w:r>
        <w:rPr>
          <w:rFonts w:hint="eastAsia" w:ascii="仿宋_GB2312" w:hAnsi="ˎ̥" w:eastAsia="仿宋_GB2312"/>
          <w:sz w:val="32"/>
          <w:szCs w:val="32"/>
        </w:rPr>
        <w:t>主要原因是：我院财政供养人数有所增加且工资有所增长，2024年将用氧经费、工会经费、党建经费加入公用经费中，因此有所增加。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1" w:name="_Toc25333_WPSOffice_Level2"/>
      <w:bookmarkStart w:id="102" w:name="_Toc3131_WPSOffice_Level2"/>
      <w:bookmarkStart w:id="103" w:name="_Toc13084_WPSOffice_Level2"/>
      <w:bookmarkStart w:id="104" w:name="_Toc30383_WPSOffice_Level2"/>
      <w:bookmarkStart w:id="105" w:name="_Toc32689_WPSOffice_Level2"/>
      <w:bookmarkStart w:id="106" w:name="_Toc23966_WPSOffice_Level2"/>
      <w:r>
        <w:rPr>
          <w:rFonts w:hint="eastAsia" w:ascii="楷体" w:hAnsi="楷体" w:eastAsia="楷体" w:cs="楷体"/>
          <w:bCs/>
          <w:sz w:val="32"/>
          <w:szCs w:val="32"/>
        </w:rPr>
        <w:t>（二）政府采购支出情况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val="en-US" w:eastAsia="zh-CN"/>
        </w:rPr>
        <w:t>索县人民法院</w:t>
      </w:r>
      <w:r>
        <w:rPr>
          <w:rFonts w:hint="eastAsia" w:ascii="仿宋_GB2312" w:hAnsi="ˎ̥" w:eastAsia="仿宋_GB2312"/>
          <w:sz w:val="32"/>
          <w:szCs w:val="32"/>
        </w:rPr>
        <w:t>部门（单位）政府采购支出总额</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10902_WPSOffice_Level2"/>
      <w:bookmarkStart w:id="108" w:name="_Toc15129_WPSOffice_Level2"/>
      <w:bookmarkStart w:id="109" w:name="_Toc527_WPSOffice_Level2"/>
      <w:bookmarkStart w:id="110" w:name="_Toc29584_WPSOffice_Level2"/>
      <w:bookmarkStart w:id="111" w:name="_Toc19989_WPSOffice_Level2"/>
      <w:bookmarkStart w:id="112" w:name="_Toc6016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color w:val="FF0000"/>
          <w:sz w:val="32"/>
          <w:szCs w:val="32"/>
          <w:lang w:val="en-US" w:eastAsia="zh-CN"/>
        </w:rPr>
        <w:t>5955.69</w:t>
      </w:r>
      <w:r>
        <w:rPr>
          <w:rFonts w:hint="eastAsia" w:ascii="仿宋_GB2312" w:hAnsi="ˎ̥" w:eastAsia="仿宋_GB2312"/>
          <w:sz w:val="32"/>
          <w:szCs w:val="32"/>
        </w:rPr>
        <w:t>平方米，其中：办公用房</w:t>
      </w:r>
      <w:r>
        <w:rPr>
          <w:rFonts w:hint="eastAsia" w:ascii="仿宋_GB2312" w:hAnsi="ˎ̥" w:eastAsia="仿宋_GB2312"/>
          <w:sz w:val="32"/>
          <w:szCs w:val="32"/>
          <w:lang w:val="en-US" w:eastAsia="zh-CN"/>
        </w:rPr>
        <w:t>3731</w:t>
      </w:r>
      <w:r>
        <w:rPr>
          <w:rFonts w:hint="eastAsia" w:ascii="仿宋_GB2312" w:hAnsi="ˎ̥" w:eastAsia="仿宋_GB2312"/>
          <w:sz w:val="32"/>
          <w:szCs w:val="32"/>
        </w:rPr>
        <w:t>平方米，业务用房</w:t>
      </w:r>
      <w:r>
        <w:rPr>
          <w:rFonts w:hint="eastAsia" w:ascii="仿宋_GB2312" w:hAnsi="ˎ̥" w:eastAsia="仿宋_GB2312"/>
          <w:sz w:val="32"/>
          <w:szCs w:val="32"/>
          <w:lang w:val="en-US" w:eastAsia="zh-CN"/>
        </w:rPr>
        <w:t>360.84</w:t>
      </w:r>
      <w:r>
        <w:rPr>
          <w:rFonts w:hint="eastAsia" w:ascii="仿宋_GB2312" w:hAnsi="ˎ̥" w:eastAsia="仿宋_GB2312"/>
          <w:sz w:val="32"/>
          <w:szCs w:val="32"/>
        </w:rPr>
        <w:t>平方米，其他（不含构筑物）</w:t>
      </w:r>
      <w:r>
        <w:rPr>
          <w:rFonts w:hint="eastAsia" w:ascii="仿宋_GB2312" w:hAnsi="ˎ̥" w:eastAsia="仿宋_GB2312"/>
          <w:sz w:val="32"/>
          <w:szCs w:val="32"/>
          <w:lang w:val="en-US" w:eastAsia="zh-CN"/>
        </w:rPr>
        <w:t>1863.85</w:t>
      </w:r>
      <w:r>
        <w:rPr>
          <w:rFonts w:hint="eastAsia" w:ascii="仿宋_GB2312" w:hAnsi="ˎ̥" w:eastAsia="仿宋_GB2312"/>
          <w:sz w:val="32"/>
          <w:szCs w:val="32"/>
        </w:rPr>
        <w:t>平方米。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7</w:t>
      </w:r>
      <w:r>
        <w:rPr>
          <w:rFonts w:hint="eastAsia" w:ascii="仿宋_GB2312" w:hAnsi="ˎ̥" w:eastAsia="仿宋_GB2312"/>
          <w:sz w:val="32"/>
          <w:szCs w:val="32"/>
        </w:rPr>
        <w:t>辆。</w:t>
      </w:r>
      <w:r>
        <w:rPr>
          <w:rFonts w:hint="eastAsia" w:ascii="仿宋_GB2312" w:hAnsi="ˎ̥"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bookmarkStart w:id="119" w:name="_GoBack"/>
      <w:r>
        <w:rPr>
          <w:rFonts w:hint="eastAsia" w:ascii="仿宋_GB2312" w:hAnsi="ˎ̥" w:eastAsia="仿宋_GB2312"/>
          <w:sz w:val="32"/>
          <w:szCs w:val="32"/>
        </w:rPr>
        <w:t>单价100万元（含）以上设备（不含车辆）</w:t>
      </w:r>
      <w:r>
        <w:rPr>
          <w:rFonts w:hint="eastAsia" w:ascii="仿宋_GB2312" w:hAnsi="ˎ̥" w:eastAsia="仿宋_GB2312"/>
          <w:sz w:val="32"/>
          <w:szCs w:val="32"/>
          <w:lang w:val="en-US" w:eastAsia="zh-CN"/>
        </w:rPr>
        <w:t>0</w:t>
      </w:r>
      <w:r>
        <w:rPr>
          <w:rFonts w:hint="eastAsia" w:ascii="仿宋_GB2312" w:hAnsi="ˎ̥" w:eastAsia="仿宋_GB2312"/>
          <w:sz w:val="32"/>
          <w:szCs w:val="32"/>
        </w:rPr>
        <w:t>台（套）。</w:t>
      </w:r>
    </w:p>
    <w:bookmarkEnd w:id="119"/>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3" w:name="_Toc8808_WPSOffice_Level1"/>
      <w:bookmarkStart w:id="114" w:name="_Toc8874_WPSOffice_Level1"/>
      <w:bookmarkStart w:id="115" w:name="_Toc11039_WPSOffice_Level1"/>
      <w:bookmarkStart w:id="116" w:name="_Toc15425_WPSOffice_Level1"/>
      <w:bookmarkStart w:id="117" w:name="_Toc4398_WPSOffice_Level1"/>
      <w:bookmarkStart w:id="118" w:name="_Toc17580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5DB7F000"/>
    <w:multiLevelType w:val="singleLevel"/>
    <w:tmpl w:val="5DB7F000"/>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225D"/>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870A1"/>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1CC186C"/>
    <w:rsid w:val="01D34853"/>
    <w:rsid w:val="02287584"/>
    <w:rsid w:val="02B81B13"/>
    <w:rsid w:val="05343357"/>
    <w:rsid w:val="071E7ED5"/>
    <w:rsid w:val="07E80C20"/>
    <w:rsid w:val="09201287"/>
    <w:rsid w:val="09536A5D"/>
    <w:rsid w:val="098E609A"/>
    <w:rsid w:val="0A855075"/>
    <w:rsid w:val="0BD442D2"/>
    <w:rsid w:val="0CE410BC"/>
    <w:rsid w:val="0D7444BD"/>
    <w:rsid w:val="0FC80124"/>
    <w:rsid w:val="10F97B4A"/>
    <w:rsid w:val="136F98C7"/>
    <w:rsid w:val="138D7395"/>
    <w:rsid w:val="160A7F5E"/>
    <w:rsid w:val="16B4335C"/>
    <w:rsid w:val="17427E68"/>
    <w:rsid w:val="1755065F"/>
    <w:rsid w:val="19991F38"/>
    <w:rsid w:val="19C56A89"/>
    <w:rsid w:val="1A516866"/>
    <w:rsid w:val="1AFC29C9"/>
    <w:rsid w:val="1BDC5E1D"/>
    <w:rsid w:val="1CA52F2E"/>
    <w:rsid w:val="1D05158D"/>
    <w:rsid w:val="1DFE370B"/>
    <w:rsid w:val="1E3630B9"/>
    <w:rsid w:val="1FEC3664"/>
    <w:rsid w:val="20B31D3C"/>
    <w:rsid w:val="25DB19E0"/>
    <w:rsid w:val="25EB7DAD"/>
    <w:rsid w:val="26542C3A"/>
    <w:rsid w:val="26EEC2B5"/>
    <w:rsid w:val="27E84590"/>
    <w:rsid w:val="29472309"/>
    <w:rsid w:val="295134D1"/>
    <w:rsid w:val="2A4A5C1B"/>
    <w:rsid w:val="2B406E77"/>
    <w:rsid w:val="2B5069A1"/>
    <w:rsid w:val="2C2A0C43"/>
    <w:rsid w:val="2C723D6E"/>
    <w:rsid w:val="2C941EED"/>
    <w:rsid w:val="2D1C5DF2"/>
    <w:rsid w:val="2D1E73A5"/>
    <w:rsid w:val="2DE21198"/>
    <w:rsid w:val="2E91513E"/>
    <w:rsid w:val="2EC15A40"/>
    <w:rsid w:val="312427E3"/>
    <w:rsid w:val="312C7E06"/>
    <w:rsid w:val="3247725D"/>
    <w:rsid w:val="32717154"/>
    <w:rsid w:val="34813FA5"/>
    <w:rsid w:val="34B63260"/>
    <w:rsid w:val="3676479C"/>
    <w:rsid w:val="37FDA7E2"/>
    <w:rsid w:val="3869385F"/>
    <w:rsid w:val="38971175"/>
    <w:rsid w:val="39570F8A"/>
    <w:rsid w:val="3A314D88"/>
    <w:rsid w:val="3A746883"/>
    <w:rsid w:val="3CA15DE9"/>
    <w:rsid w:val="3D687412"/>
    <w:rsid w:val="3E43540E"/>
    <w:rsid w:val="3E537173"/>
    <w:rsid w:val="3F5B1005"/>
    <w:rsid w:val="3F955475"/>
    <w:rsid w:val="3FCC4154"/>
    <w:rsid w:val="3FE61EE5"/>
    <w:rsid w:val="406508EE"/>
    <w:rsid w:val="408D6263"/>
    <w:rsid w:val="40D779CC"/>
    <w:rsid w:val="41A87E70"/>
    <w:rsid w:val="41B40CEE"/>
    <w:rsid w:val="41BF27DA"/>
    <w:rsid w:val="42C73994"/>
    <w:rsid w:val="454B4FB4"/>
    <w:rsid w:val="47250907"/>
    <w:rsid w:val="48317291"/>
    <w:rsid w:val="485F7024"/>
    <w:rsid w:val="48E70666"/>
    <w:rsid w:val="4B830738"/>
    <w:rsid w:val="4C6877E5"/>
    <w:rsid w:val="4D314DF7"/>
    <w:rsid w:val="4D6A468D"/>
    <w:rsid w:val="4E325397"/>
    <w:rsid w:val="4E4273F3"/>
    <w:rsid w:val="4EA86137"/>
    <w:rsid w:val="50312029"/>
    <w:rsid w:val="509C0881"/>
    <w:rsid w:val="50D67ABC"/>
    <w:rsid w:val="56CA7FD0"/>
    <w:rsid w:val="56E97C49"/>
    <w:rsid w:val="57FA38D1"/>
    <w:rsid w:val="582D1660"/>
    <w:rsid w:val="59D76BCA"/>
    <w:rsid w:val="5CDA6636"/>
    <w:rsid w:val="5D122A16"/>
    <w:rsid w:val="5EEB018B"/>
    <w:rsid w:val="5F532ABC"/>
    <w:rsid w:val="5F7D3333"/>
    <w:rsid w:val="5FBC6FBE"/>
    <w:rsid w:val="61385890"/>
    <w:rsid w:val="6171110F"/>
    <w:rsid w:val="62746036"/>
    <w:rsid w:val="62F56064"/>
    <w:rsid w:val="64147278"/>
    <w:rsid w:val="6504510C"/>
    <w:rsid w:val="65532CD9"/>
    <w:rsid w:val="658252C4"/>
    <w:rsid w:val="66C02A53"/>
    <w:rsid w:val="68601695"/>
    <w:rsid w:val="687436E1"/>
    <w:rsid w:val="693E56CC"/>
    <w:rsid w:val="69E22EAF"/>
    <w:rsid w:val="6B5116D6"/>
    <w:rsid w:val="6DA45C50"/>
    <w:rsid w:val="6E9A7825"/>
    <w:rsid w:val="6F670F9B"/>
    <w:rsid w:val="6F8512E6"/>
    <w:rsid w:val="71141344"/>
    <w:rsid w:val="71967572"/>
    <w:rsid w:val="727A7729"/>
    <w:rsid w:val="737450E0"/>
    <w:rsid w:val="74054476"/>
    <w:rsid w:val="742F38C4"/>
    <w:rsid w:val="74AB66DC"/>
    <w:rsid w:val="74C4154C"/>
    <w:rsid w:val="75956FFF"/>
    <w:rsid w:val="763D3869"/>
    <w:rsid w:val="76E90A0F"/>
    <w:rsid w:val="77AA2D01"/>
    <w:rsid w:val="77F045EC"/>
    <w:rsid w:val="7CA63936"/>
    <w:rsid w:val="7CDE1DBD"/>
    <w:rsid w:val="7D943A85"/>
    <w:rsid w:val="7DB0448C"/>
    <w:rsid w:val="7E4D7C9F"/>
    <w:rsid w:val="7E5F9AA4"/>
    <w:rsid w:val="7FA1094B"/>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7132</Words>
  <Characters>10463</Characters>
  <Lines>67</Lines>
  <Paragraphs>18</Paragraphs>
  <TotalTime>61</TotalTime>
  <ScaleCrop>false</ScaleCrop>
  <LinksUpToDate>false</LinksUpToDate>
  <CharactersWithSpaces>10549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2023-08-03T00:58:00Z</cp:lastPrinted>
  <dcterms:modified xsi:type="dcterms:W3CDTF">2025-09-15T10:12:50Z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