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宋体" w:hAnsi="宋体" w:cs="宋体"/>
          <w:b/>
          <w:bCs/>
          <w:color w:val="auto"/>
          <w:sz w:val="44"/>
          <w:szCs w:val="44"/>
        </w:rPr>
      </w:pPr>
      <w:r>
        <w:rPr>
          <w:rFonts w:hint="eastAsia" w:ascii="宋体" w:hAnsi="宋体" w:cs="宋体"/>
          <w:b/>
          <w:bCs/>
          <w:color w:val="auto"/>
          <w:sz w:val="44"/>
          <w:szCs w:val="44"/>
        </w:rPr>
        <w:t>那曲市群艺馆机关</w:t>
      </w:r>
      <w:r>
        <w:rPr>
          <w:rFonts w:ascii="宋体" w:hAnsi="宋体" w:cs="宋体"/>
          <w:b/>
          <w:bCs/>
          <w:color w:val="auto"/>
          <w:sz w:val="44"/>
          <w:szCs w:val="44"/>
        </w:rPr>
        <w:t>2024</w:t>
      </w:r>
      <w:r>
        <w:rPr>
          <w:rFonts w:hint="eastAsia" w:ascii="宋体" w:hAnsi="宋体" w:cs="宋体"/>
          <w:b/>
          <w:bCs/>
          <w:color w:val="auto"/>
          <w:sz w:val="44"/>
          <w:szCs w:val="44"/>
        </w:rPr>
        <w:t>年度部门</w:t>
      </w:r>
    </w:p>
    <w:p>
      <w:pPr>
        <w:spacing w:line="578" w:lineRule="exact"/>
        <w:jc w:val="center"/>
        <w:rPr>
          <w:rFonts w:ascii="宋体" w:cs="宋体"/>
          <w:b/>
          <w:bCs/>
          <w:color w:val="auto"/>
          <w:sz w:val="44"/>
          <w:szCs w:val="44"/>
        </w:rPr>
      </w:pPr>
      <w:r>
        <w:rPr>
          <w:rFonts w:hint="eastAsia" w:ascii="宋体" w:hAnsi="宋体" w:cs="宋体"/>
          <w:b/>
          <w:bCs/>
          <w:color w:val="auto"/>
          <w:sz w:val="44"/>
          <w:szCs w:val="44"/>
        </w:rPr>
        <w:t>决算公开报告</w:t>
      </w:r>
    </w:p>
    <w:p>
      <w:pPr>
        <w:spacing w:line="578" w:lineRule="exact"/>
        <w:jc w:val="center"/>
        <w:rPr>
          <w:rFonts w:ascii="黑体" w:hAnsi="??" w:eastAsia="黑体"/>
          <w:b/>
          <w:color w:val="auto"/>
          <w:sz w:val="32"/>
          <w:szCs w:val="32"/>
        </w:rPr>
      </w:pPr>
    </w:p>
    <w:p>
      <w:pPr>
        <w:spacing w:line="578" w:lineRule="exact"/>
        <w:jc w:val="center"/>
        <w:rPr>
          <w:rFonts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w:t>
      </w:r>
      <w:r>
        <w:rPr>
          <w:rFonts w:ascii="黑体" w:hAnsi="黑体" w:eastAsia="黑体" w:cs="黑体"/>
          <w:color w:val="auto"/>
          <w:sz w:val="44"/>
          <w:szCs w:val="44"/>
        </w:rPr>
        <w:t xml:space="preserve">  </w:t>
      </w:r>
      <w:r>
        <w:rPr>
          <w:rFonts w:hint="eastAsia" w:ascii="黑体" w:hAnsi="黑体" w:eastAsia="黑体" w:cs="黑体"/>
          <w:color w:val="auto"/>
          <w:sz w:val="44"/>
          <w:szCs w:val="44"/>
        </w:rPr>
        <w:t>录</w:t>
      </w:r>
    </w:p>
    <w:p>
      <w:pPr>
        <w:pStyle w:val="17"/>
        <w:tabs>
          <w:tab w:val="right" w:leader="dot" w:pos="8306"/>
        </w:tabs>
        <w:spacing w:line="578" w:lineRule="exact"/>
        <w:rPr>
          <w:color w:val="auto"/>
          <w:sz w:val="32"/>
          <w:szCs w:val="32"/>
        </w:rPr>
      </w:pPr>
      <w:r>
        <w:rPr>
          <w:color w:val="auto"/>
        </w:rPr>
        <w:fldChar w:fldCharType="begin"/>
      </w:r>
      <w:r>
        <w:rPr>
          <w:color w:val="auto"/>
        </w:rPr>
        <w:instrText xml:space="preserve"> HYPERLINK \l "_Toc1704_WPSOffice_Level1" </w:instrText>
      </w:r>
      <w:r>
        <w:rPr>
          <w:color w:val="auto"/>
        </w:rPr>
        <w:fldChar w:fldCharType="separate"/>
      </w:r>
      <w:r>
        <w:rPr>
          <w:rFonts w:hint="eastAsia" w:ascii="黑体" w:hAnsi="??" w:eastAsia="黑体"/>
          <w:color w:val="auto"/>
          <w:sz w:val="32"/>
          <w:szCs w:val="32"/>
        </w:rPr>
        <w:t>第一部分</w:t>
      </w:r>
      <w:r>
        <w:rPr>
          <w:rFonts w:ascii="黑体" w:hAnsi="??" w:eastAsia="黑体"/>
          <w:color w:val="auto"/>
          <w:sz w:val="32"/>
          <w:szCs w:val="32"/>
        </w:rPr>
        <w:t xml:space="preserve"> </w:t>
      </w:r>
      <w:r>
        <w:rPr>
          <w:rFonts w:hint="eastAsia" w:ascii="黑体" w:hAnsi="??" w:eastAsia="黑体"/>
          <w:color w:val="auto"/>
          <w:sz w:val="32"/>
          <w:szCs w:val="32"/>
        </w:rPr>
        <w:t>基本情况</w:t>
      </w:r>
      <w:r>
        <w:rPr>
          <w:color w:val="auto"/>
          <w:sz w:val="32"/>
          <w:szCs w:val="32"/>
        </w:rPr>
        <w:tab/>
      </w:r>
      <w:r>
        <w:rPr>
          <w:color w:val="auto"/>
          <w:sz w:val="32"/>
          <w:szCs w:val="32"/>
        </w:rPr>
        <w:fldChar w:fldCharType="end"/>
      </w:r>
      <w:r>
        <w:rPr>
          <w:color w:val="auto"/>
          <w:sz w:val="32"/>
          <w:szCs w:val="32"/>
        </w:rPr>
        <w:t>2</w:t>
      </w:r>
    </w:p>
    <w:p>
      <w:pPr>
        <w:pStyle w:val="18"/>
        <w:tabs>
          <w:tab w:val="right" w:leader="dot" w:pos="8306"/>
        </w:tabs>
        <w:spacing w:line="578" w:lineRule="exact"/>
        <w:ind w:leftChars="0"/>
        <w:rPr>
          <w:rFonts w:ascii="仿宋" w:hAnsi="仿宋" w:eastAsia="仿宋" w:cs="仿宋"/>
          <w:color w:val="auto"/>
          <w:sz w:val="32"/>
          <w:szCs w:val="32"/>
        </w:rPr>
      </w:pPr>
      <w:r>
        <w:rPr>
          <w:color w:val="auto"/>
        </w:rPr>
        <w:fldChar w:fldCharType="begin"/>
      </w:r>
      <w:r>
        <w:rPr>
          <w:color w:val="auto"/>
        </w:rPr>
        <w:instrText xml:space="preserve"> HYPERLINK \l "_Toc20274_WPSOffice_Level2" </w:instrText>
      </w:r>
      <w:r>
        <w:rPr>
          <w:color w:val="auto"/>
        </w:rPr>
        <w:fldChar w:fldCharType="separate"/>
      </w:r>
      <w:r>
        <w:rPr>
          <w:rFonts w:hint="eastAsia" w:ascii="仿宋" w:hAnsi="仿宋" w:eastAsia="仿宋" w:cs="仿宋"/>
          <w:color w:val="auto"/>
          <w:sz w:val="32"/>
          <w:szCs w:val="32"/>
        </w:rPr>
        <w:t>一、部门（单位）职责</w:t>
      </w:r>
      <w:r>
        <w:rPr>
          <w:rFonts w:ascii="仿宋" w:hAnsi="仿宋" w:eastAsia="仿宋" w:cs="仿宋"/>
          <w:color w:val="auto"/>
          <w:sz w:val="32"/>
          <w:szCs w:val="32"/>
        </w:rPr>
        <w:tab/>
      </w:r>
      <w:r>
        <w:rPr>
          <w:rFonts w:ascii="仿宋" w:hAnsi="仿宋" w:eastAsia="仿宋" w:cs="仿宋"/>
          <w:color w:val="auto"/>
          <w:sz w:val="32"/>
          <w:szCs w:val="32"/>
        </w:rPr>
        <w:fldChar w:fldCharType="end"/>
      </w:r>
      <w:r>
        <w:rPr>
          <w:rFonts w:ascii="仿宋" w:hAnsi="仿宋" w:eastAsia="仿宋" w:cs="仿宋"/>
          <w:color w:val="auto"/>
          <w:sz w:val="32"/>
          <w:szCs w:val="32"/>
        </w:rPr>
        <w:t>2</w:t>
      </w:r>
    </w:p>
    <w:p>
      <w:pPr>
        <w:pStyle w:val="18"/>
        <w:tabs>
          <w:tab w:val="right" w:leader="dot" w:pos="8306"/>
        </w:tabs>
        <w:spacing w:line="578" w:lineRule="exact"/>
        <w:ind w:leftChars="0"/>
        <w:rPr>
          <w:rFonts w:ascii="仿宋" w:hAnsi="仿宋" w:eastAsia="仿宋" w:cs="仿宋"/>
          <w:color w:val="auto"/>
          <w:sz w:val="32"/>
          <w:szCs w:val="32"/>
        </w:rPr>
      </w:pPr>
      <w:r>
        <w:rPr>
          <w:color w:val="auto"/>
        </w:rPr>
        <w:fldChar w:fldCharType="begin"/>
      </w:r>
      <w:r>
        <w:rPr>
          <w:color w:val="auto"/>
        </w:rPr>
        <w:instrText xml:space="preserve"> HYPERLINK \l "_Toc4833_WPSOffice_Level2" </w:instrText>
      </w:r>
      <w:r>
        <w:rPr>
          <w:color w:val="auto"/>
        </w:rPr>
        <w:fldChar w:fldCharType="separate"/>
      </w:r>
      <w:r>
        <w:rPr>
          <w:rFonts w:hint="eastAsia" w:ascii="仿宋" w:hAnsi="仿宋" w:eastAsia="仿宋" w:cs="仿宋"/>
          <w:color w:val="auto"/>
          <w:sz w:val="32"/>
          <w:szCs w:val="32"/>
        </w:rPr>
        <w:t>二、机构设置</w:t>
      </w:r>
      <w:r>
        <w:rPr>
          <w:rFonts w:ascii="仿宋" w:hAnsi="仿宋" w:eastAsia="仿宋" w:cs="仿宋"/>
          <w:color w:val="auto"/>
          <w:sz w:val="32"/>
          <w:szCs w:val="32"/>
        </w:rPr>
        <w:tab/>
      </w:r>
      <w:r>
        <w:rPr>
          <w:rFonts w:ascii="仿宋" w:hAnsi="仿宋" w:eastAsia="仿宋" w:cs="仿宋"/>
          <w:color w:val="auto"/>
          <w:sz w:val="32"/>
          <w:szCs w:val="32"/>
        </w:rPr>
        <w:fldChar w:fldCharType="end"/>
      </w:r>
      <w:r>
        <w:rPr>
          <w:rFonts w:ascii="仿宋" w:hAnsi="仿宋" w:eastAsia="仿宋" w:cs="仿宋"/>
          <w:color w:val="auto"/>
          <w:sz w:val="32"/>
          <w:szCs w:val="32"/>
        </w:rPr>
        <w:t>2</w:t>
      </w:r>
    </w:p>
    <w:p>
      <w:pPr>
        <w:pStyle w:val="17"/>
        <w:tabs>
          <w:tab w:val="right" w:leader="dot" w:pos="8306"/>
        </w:tabs>
        <w:spacing w:line="578" w:lineRule="exact"/>
        <w:rPr>
          <w:color w:val="auto"/>
          <w:sz w:val="32"/>
          <w:szCs w:val="32"/>
        </w:rPr>
      </w:pPr>
      <w:r>
        <w:rPr>
          <w:color w:val="auto"/>
        </w:rPr>
        <w:fldChar w:fldCharType="begin"/>
      </w:r>
      <w:r>
        <w:rPr>
          <w:color w:val="auto"/>
        </w:rPr>
        <w:instrText xml:space="preserve"> HYPERLINK \l "_Toc28253_WPSOffice_Level1" </w:instrText>
      </w:r>
      <w:r>
        <w:rPr>
          <w:color w:val="auto"/>
        </w:rPr>
        <w:fldChar w:fldCharType="separate"/>
      </w:r>
      <w:r>
        <w:rPr>
          <w:rFonts w:hint="eastAsia" w:ascii="黑体" w:hAnsi="??" w:eastAsia="黑体"/>
          <w:color w:val="auto"/>
          <w:sz w:val="32"/>
          <w:szCs w:val="32"/>
        </w:rPr>
        <w:t>第二部分</w:t>
      </w:r>
      <w:r>
        <w:rPr>
          <w:rFonts w:ascii="黑体" w:hAnsi="??" w:eastAsia="黑体"/>
          <w:color w:val="auto"/>
          <w:sz w:val="32"/>
          <w:szCs w:val="32"/>
        </w:rPr>
        <w:t xml:space="preserve">  2024</w:t>
      </w:r>
      <w:r>
        <w:rPr>
          <w:rFonts w:hint="eastAsia" w:ascii="黑体" w:hAnsi="??" w:eastAsia="黑体"/>
          <w:color w:val="auto"/>
          <w:sz w:val="32"/>
          <w:szCs w:val="32"/>
        </w:rPr>
        <w:t>年度部门决算公开表</w:t>
      </w:r>
      <w:r>
        <w:rPr>
          <w:color w:val="auto"/>
          <w:sz w:val="32"/>
          <w:szCs w:val="32"/>
        </w:rPr>
        <w:tab/>
      </w:r>
      <w:r>
        <w:rPr>
          <w:color w:val="auto"/>
          <w:sz w:val="32"/>
          <w:szCs w:val="32"/>
        </w:rPr>
        <w:fldChar w:fldCharType="end"/>
      </w:r>
      <w:r>
        <w:rPr>
          <w:color w:val="auto"/>
          <w:sz w:val="32"/>
          <w:szCs w:val="32"/>
        </w:rPr>
        <w:t>2</w:t>
      </w:r>
    </w:p>
    <w:p>
      <w:pPr>
        <w:pStyle w:val="17"/>
        <w:tabs>
          <w:tab w:val="right" w:leader="dot" w:pos="8306"/>
        </w:tabs>
        <w:spacing w:line="578" w:lineRule="exact"/>
        <w:rPr>
          <w:color w:val="auto"/>
          <w:sz w:val="32"/>
          <w:szCs w:val="32"/>
        </w:rPr>
      </w:pPr>
      <w:r>
        <w:rPr>
          <w:color w:val="auto"/>
        </w:rPr>
        <w:fldChar w:fldCharType="begin"/>
      </w:r>
      <w:r>
        <w:rPr>
          <w:color w:val="auto"/>
        </w:rPr>
        <w:instrText xml:space="preserve"> HYPERLINK \l "_Toc27590_WPSOffice_Level1" </w:instrText>
      </w:r>
      <w:r>
        <w:rPr>
          <w:color w:val="auto"/>
        </w:rPr>
        <w:fldChar w:fldCharType="separate"/>
      </w:r>
      <w:r>
        <w:rPr>
          <w:rFonts w:hint="eastAsia" w:ascii="黑体" w:hAnsi="黑体" w:eastAsia="黑体" w:cs="黑体"/>
          <w:color w:val="auto"/>
          <w:sz w:val="32"/>
          <w:szCs w:val="32"/>
        </w:rPr>
        <w:t>第三部分</w:t>
      </w:r>
      <w:r>
        <w:rPr>
          <w:color w:val="auto"/>
          <w:sz w:val="32"/>
          <w:szCs w:val="32"/>
        </w:rPr>
        <w:t xml:space="preserve">  </w:t>
      </w:r>
      <w:r>
        <w:rPr>
          <w:rFonts w:ascii="黑体" w:hAnsi="??" w:eastAsia="黑体"/>
          <w:color w:val="auto"/>
          <w:sz w:val="32"/>
          <w:szCs w:val="32"/>
        </w:rPr>
        <w:t>2024</w:t>
      </w:r>
      <w:r>
        <w:rPr>
          <w:rFonts w:hint="eastAsia" w:ascii="黑体" w:hAnsi="??" w:eastAsia="黑体"/>
          <w:color w:val="auto"/>
          <w:sz w:val="32"/>
          <w:szCs w:val="32"/>
        </w:rPr>
        <w:t>年度部门决算情况说明</w:t>
      </w:r>
      <w:r>
        <w:rPr>
          <w:color w:val="auto"/>
          <w:sz w:val="32"/>
          <w:szCs w:val="32"/>
        </w:rPr>
        <w:tab/>
      </w:r>
      <w:r>
        <w:rPr>
          <w:color w:val="auto"/>
          <w:sz w:val="32"/>
          <w:szCs w:val="32"/>
        </w:rPr>
        <w:fldChar w:fldCharType="end"/>
      </w:r>
      <w:r>
        <w:rPr>
          <w:color w:val="auto"/>
          <w:sz w:val="32"/>
          <w:szCs w:val="32"/>
        </w:rPr>
        <w:t>3</w:t>
      </w:r>
    </w:p>
    <w:p>
      <w:pPr>
        <w:pStyle w:val="18"/>
        <w:tabs>
          <w:tab w:val="right" w:leader="dot" w:pos="8306"/>
        </w:tabs>
        <w:spacing w:line="578" w:lineRule="exact"/>
        <w:ind w:leftChars="0"/>
        <w:rPr>
          <w:rFonts w:ascii="仿宋" w:hAnsi="仿宋" w:eastAsia="仿宋" w:cs="仿宋"/>
          <w:color w:val="auto"/>
          <w:sz w:val="32"/>
          <w:szCs w:val="32"/>
        </w:rPr>
      </w:pPr>
      <w:r>
        <w:rPr>
          <w:color w:val="auto"/>
        </w:rPr>
        <w:fldChar w:fldCharType="begin"/>
      </w:r>
      <w:r>
        <w:rPr>
          <w:color w:val="auto"/>
        </w:rPr>
        <w:instrText xml:space="preserve"> HYPERLINK \l "_Toc21737_WPSOffice_Level2" </w:instrText>
      </w:r>
      <w:r>
        <w:rPr>
          <w:color w:val="auto"/>
        </w:rPr>
        <w:fldChar w:fldCharType="separate"/>
      </w:r>
      <w:r>
        <w:rPr>
          <w:rFonts w:hint="eastAsia" w:ascii="仿宋" w:hAnsi="仿宋" w:eastAsia="仿宋" w:cs="仿宋"/>
          <w:bCs/>
          <w:color w:val="auto"/>
          <w:sz w:val="32"/>
          <w:szCs w:val="32"/>
        </w:rPr>
        <w:t>一、收入支出总体情况说明</w:t>
      </w:r>
      <w:r>
        <w:rPr>
          <w:rFonts w:ascii="仿宋" w:hAnsi="仿宋" w:eastAsia="仿宋" w:cs="仿宋"/>
          <w:color w:val="auto"/>
          <w:sz w:val="32"/>
          <w:szCs w:val="32"/>
        </w:rPr>
        <w:tab/>
      </w:r>
      <w:r>
        <w:rPr>
          <w:rFonts w:ascii="仿宋" w:hAnsi="仿宋" w:eastAsia="仿宋" w:cs="仿宋"/>
          <w:color w:val="auto"/>
          <w:sz w:val="32"/>
          <w:szCs w:val="32"/>
        </w:rPr>
        <w:fldChar w:fldCharType="end"/>
      </w:r>
      <w:r>
        <w:rPr>
          <w:rFonts w:ascii="仿宋" w:hAnsi="仿宋" w:eastAsia="仿宋" w:cs="仿宋"/>
          <w:color w:val="auto"/>
          <w:sz w:val="32"/>
          <w:szCs w:val="32"/>
        </w:rPr>
        <w:t>3</w:t>
      </w:r>
    </w:p>
    <w:p>
      <w:pPr>
        <w:pStyle w:val="18"/>
        <w:tabs>
          <w:tab w:val="right" w:leader="dot" w:pos="8306"/>
        </w:tabs>
        <w:spacing w:line="578" w:lineRule="exact"/>
        <w:ind w:leftChars="0"/>
        <w:rPr>
          <w:rFonts w:ascii="仿宋" w:hAnsi="仿宋" w:eastAsia="仿宋" w:cs="仿宋"/>
          <w:color w:val="auto"/>
          <w:sz w:val="32"/>
          <w:szCs w:val="32"/>
        </w:rPr>
      </w:pPr>
      <w:r>
        <w:rPr>
          <w:color w:val="auto"/>
        </w:rPr>
        <w:fldChar w:fldCharType="begin"/>
      </w:r>
      <w:r>
        <w:rPr>
          <w:color w:val="auto"/>
        </w:rPr>
        <w:instrText xml:space="preserve"> HYPERLINK \l "_Toc19535_WPSOffice_Level2" </w:instrText>
      </w:r>
      <w:r>
        <w:rPr>
          <w:color w:val="auto"/>
        </w:rPr>
        <w:fldChar w:fldCharType="separate"/>
      </w:r>
      <w:r>
        <w:rPr>
          <w:rFonts w:hint="eastAsia" w:ascii="仿宋" w:hAnsi="仿宋" w:eastAsia="仿宋" w:cs="仿宋"/>
          <w:bCs/>
          <w:color w:val="auto"/>
          <w:sz w:val="32"/>
          <w:szCs w:val="32"/>
        </w:rPr>
        <w:t>二、收入决算情况说明</w:t>
      </w:r>
      <w:r>
        <w:rPr>
          <w:rFonts w:ascii="仿宋" w:hAnsi="仿宋" w:eastAsia="仿宋" w:cs="仿宋"/>
          <w:color w:val="auto"/>
          <w:sz w:val="32"/>
          <w:szCs w:val="32"/>
        </w:rPr>
        <w:tab/>
      </w:r>
      <w:r>
        <w:rPr>
          <w:rFonts w:ascii="仿宋" w:hAnsi="仿宋" w:eastAsia="仿宋" w:cs="仿宋"/>
          <w:color w:val="auto"/>
          <w:sz w:val="32"/>
          <w:szCs w:val="32"/>
        </w:rPr>
        <w:fldChar w:fldCharType="end"/>
      </w:r>
      <w:r>
        <w:rPr>
          <w:rFonts w:ascii="仿宋" w:hAnsi="仿宋" w:eastAsia="仿宋" w:cs="仿宋"/>
          <w:color w:val="auto"/>
          <w:sz w:val="32"/>
          <w:szCs w:val="32"/>
        </w:rPr>
        <w:t>4</w:t>
      </w:r>
    </w:p>
    <w:p>
      <w:pPr>
        <w:pStyle w:val="18"/>
        <w:tabs>
          <w:tab w:val="right" w:leader="dot" w:pos="8306"/>
        </w:tabs>
        <w:spacing w:line="578" w:lineRule="exact"/>
        <w:ind w:leftChars="0"/>
        <w:rPr>
          <w:rFonts w:ascii="仿宋" w:hAnsi="仿宋" w:eastAsia="仿宋" w:cs="仿宋"/>
          <w:color w:val="auto"/>
          <w:sz w:val="32"/>
          <w:szCs w:val="32"/>
        </w:rPr>
      </w:pPr>
      <w:r>
        <w:rPr>
          <w:color w:val="auto"/>
        </w:rPr>
        <w:fldChar w:fldCharType="begin"/>
      </w:r>
      <w:r>
        <w:rPr>
          <w:color w:val="auto"/>
        </w:rPr>
        <w:instrText xml:space="preserve"> HYPERLINK \l "_Toc19535_WPSOffice_Level2" </w:instrText>
      </w:r>
      <w:r>
        <w:rPr>
          <w:color w:val="auto"/>
        </w:rPr>
        <w:fldChar w:fldCharType="separate"/>
      </w:r>
      <w:r>
        <w:rPr>
          <w:rFonts w:hint="eastAsia" w:ascii="仿宋" w:hAnsi="仿宋" w:eastAsia="仿宋" w:cs="仿宋"/>
          <w:bCs/>
          <w:color w:val="auto"/>
          <w:sz w:val="32"/>
          <w:szCs w:val="32"/>
        </w:rPr>
        <w:t>三、支出决算情况说明</w:t>
      </w:r>
      <w:r>
        <w:rPr>
          <w:rFonts w:ascii="仿宋" w:hAnsi="仿宋" w:eastAsia="仿宋" w:cs="仿宋"/>
          <w:color w:val="auto"/>
          <w:sz w:val="32"/>
          <w:szCs w:val="32"/>
        </w:rPr>
        <w:tab/>
      </w:r>
      <w:r>
        <w:rPr>
          <w:rFonts w:ascii="仿宋" w:hAnsi="仿宋" w:eastAsia="仿宋" w:cs="仿宋"/>
          <w:color w:val="auto"/>
          <w:sz w:val="32"/>
          <w:szCs w:val="32"/>
        </w:rPr>
        <w:fldChar w:fldCharType="end"/>
      </w:r>
      <w:r>
        <w:rPr>
          <w:rFonts w:ascii="仿宋" w:hAnsi="仿宋" w:eastAsia="仿宋" w:cs="仿宋"/>
          <w:color w:val="auto"/>
          <w:sz w:val="32"/>
          <w:szCs w:val="32"/>
        </w:rPr>
        <w:t>4</w:t>
      </w:r>
    </w:p>
    <w:p>
      <w:pPr>
        <w:pStyle w:val="18"/>
        <w:tabs>
          <w:tab w:val="right" w:leader="dot" w:pos="8306"/>
        </w:tabs>
        <w:spacing w:line="578" w:lineRule="exact"/>
        <w:ind w:leftChars="0"/>
        <w:rPr>
          <w:rFonts w:ascii="仿宋" w:hAnsi="仿宋" w:eastAsia="仿宋" w:cs="仿宋"/>
          <w:color w:val="auto"/>
          <w:sz w:val="32"/>
          <w:szCs w:val="32"/>
        </w:rPr>
      </w:pPr>
      <w:r>
        <w:rPr>
          <w:color w:val="auto"/>
        </w:rPr>
        <w:fldChar w:fldCharType="begin"/>
      </w:r>
      <w:r>
        <w:rPr>
          <w:color w:val="auto"/>
        </w:rPr>
        <w:instrText xml:space="preserve"> HYPERLINK \l "_Toc19535_WPSOffice_Level2" </w:instrText>
      </w:r>
      <w:r>
        <w:rPr>
          <w:color w:val="auto"/>
        </w:rPr>
        <w:fldChar w:fldCharType="separate"/>
      </w:r>
      <w:r>
        <w:rPr>
          <w:rFonts w:hint="eastAsia" w:ascii="仿宋" w:hAnsi="仿宋" w:eastAsia="仿宋" w:cs="仿宋"/>
          <w:bCs/>
          <w:color w:val="auto"/>
          <w:sz w:val="32"/>
          <w:szCs w:val="32"/>
        </w:rPr>
        <w:t>四、财政拨款收入支出决算总体情况说明</w:t>
      </w:r>
      <w:r>
        <w:rPr>
          <w:rFonts w:ascii="仿宋" w:hAnsi="仿宋" w:eastAsia="仿宋" w:cs="仿宋"/>
          <w:color w:val="auto"/>
          <w:sz w:val="32"/>
          <w:szCs w:val="32"/>
        </w:rPr>
        <w:tab/>
      </w:r>
      <w:r>
        <w:rPr>
          <w:rFonts w:ascii="仿宋" w:hAnsi="仿宋" w:eastAsia="仿宋" w:cs="仿宋"/>
          <w:color w:val="auto"/>
          <w:sz w:val="32"/>
          <w:szCs w:val="32"/>
        </w:rPr>
        <w:fldChar w:fldCharType="end"/>
      </w:r>
      <w:r>
        <w:rPr>
          <w:rFonts w:ascii="仿宋" w:hAnsi="仿宋" w:eastAsia="仿宋" w:cs="仿宋"/>
          <w:color w:val="auto"/>
          <w:sz w:val="32"/>
          <w:szCs w:val="32"/>
        </w:rPr>
        <w:t>4</w:t>
      </w:r>
    </w:p>
    <w:p>
      <w:pPr>
        <w:pStyle w:val="18"/>
        <w:tabs>
          <w:tab w:val="right" w:leader="dot" w:pos="8306"/>
        </w:tabs>
        <w:spacing w:line="578" w:lineRule="exact"/>
        <w:ind w:leftChars="0"/>
        <w:rPr>
          <w:rFonts w:ascii="仿宋" w:hAnsi="仿宋" w:eastAsia="仿宋" w:cs="仿宋"/>
          <w:color w:val="auto"/>
          <w:sz w:val="32"/>
          <w:szCs w:val="32"/>
        </w:rPr>
      </w:pPr>
      <w:r>
        <w:rPr>
          <w:color w:val="auto"/>
        </w:rPr>
        <w:fldChar w:fldCharType="begin"/>
      </w:r>
      <w:r>
        <w:rPr>
          <w:color w:val="auto"/>
        </w:rPr>
        <w:instrText xml:space="preserve"> HYPERLINK \l "_Toc19535_WPSOffice_Level2" </w:instrText>
      </w:r>
      <w:r>
        <w:rPr>
          <w:color w:val="auto"/>
        </w:rPr>
        <w:fldChar w:fldCharType="separate"/>
      </w:r>
      <w:r>
        <w:rPr>
          <w:rFonts w:hint="eastAsia" w:ascii="仿宋" w:hAnsi="仿宋" w:eastAsia="仿宋" w:cs="仿宋"/>
          <w:bCs/>
          <w:color w:val="auto"/>
          <w:sz w:val="32"/>
          <w:szCs w:val="32"/>
        </w:rPr>
        <w:t>五、一般公共预算财政拨款支出决算情况说明</w:t>
      </w:r>
      <w:r>
        <w:rPr>
          <w:rFonts w:ascii="仿宋" w:hAnsi="仿宋" w:eastAsia="仿宋" w:cs="仿宋"/>
          <w:color w:val="auto"/>
          <w:sz w:val="32"/>
          <w:szCs w:val="32"/>
        </w:rPr>
        <w:tab/>
      </w:r>
      <w:r>
        <w:rPr>
          <w:rFonts w:ascii="仿宋" w:hAnsi="仿宋" w:eastAsia="仿宋" w:cs="仿宋"/>
          <w:color w:val="auto"/>
          <w:sz w:val="32"/>
          <w:szCs w:val="32"/>
        </w:rPr>
        <w:fldChar w:fldCharType="end"/>
      </w:r>
      <w:r>
        <w:rPr>
          <w:rFonts w:ascii="仿宋" w:hAnsi="仿宋" w:eastAsia="仿宋" w:cs="仿宋"/>
          <w:color w:val="auto"/>
          <w:sz w:val="32"/>
          <w:szCs w:val="32"/>
        </w:rPr>
        <w:t>5</w:t>
      </w:r>
    </w:p>
    <w:p>
      <w:pPr>
        <w:pStyle w:val="18"/>
        <w:tabs>
          <w:tab w:val="right" w:leader="dot" w:pos="8306"/>
        </w:tabs>
        <w:spacing w:line="578" w:lineRule="exact"/>
        <w:ind w:leftChars="0"/>
        <w:rPr>
          <w:rFonts w:ascii="仿宋" w:hAnsi="仿宋" w:eastAsia="仿宋" w:cs="仿宋"/>
          <w:color w:val="auto"/>
          <w:sz w:val="32"/>
          <w:szCs w:val="32"/>
        </w:rPr>
      </w:pPr>
      <w:r>
        <w:rPr>
          <w:color w:val="auto"/>
        </w:rPr>
        <w:fldChar w:fldCharType="begin"/>
      </w:r>
      <w:r>
        <w:rPr>
          <w:color w:val="auto"/>
        </w:rPr>
        <w:instrText xml:space="preserve"> HYPERLINK \l "_Toc19535_WPSOffice_Level2" </w:instrText>
      </w:r>
      <w:r>
        <w:rPr>
          <w:color w:val="auto"/>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bCs/>
          <w:color w:val="auto"/>
          <w:sz w:val="32"/>
          <w:szCs w:val="32"/>
        </w:rPr>
        <w:fldChar w:fldCharType="end"/>
      </w:r>
      <w:r>
        <w:rPr>
          <w:rFonts w:ascii="仿宋" w:hAnsi="仿宋" w:eastAsia="仿宋" w:cs="仿宋"/>
          <w:color w:val="auto"/>
          <w:sz w:val="32"/>
          <w:szCs w:val="32"/>
        </w:rPr>
        <w:tab/>
      </w:r>
      <w:r>
        <w:rPr>
          <w:rFonts w:ascii="仿宋" w:hAnsi="仿宋" w:eastAsia="仿宋" w:cs="仿宋"/>
          <w:color w:val="auto"/>
          <w:sz w:val="32"/>
          <w:szCs w:val="32"/>
        </w:rPr>
        <w:t>6</w:t>
      </w:r>
    </w:p>
    <w:p>
      <w:pPr>
        <w:pStyle w:val="18"/>
        <w:numPr>
          <w:ilvl w:val="0"/>
          <w:numId w:val="1"/>
        </w:numPr>
        <w:tabs>
          <w:tab w:val="right" w:leader="dot" w:pos="8306"/>
        </w:tabs>
        <w:spacing w:line="578" w:lineRule="exact"/>
        <w:ind w:leftChars="0"/>
        <w:rPr>
          <w:rFonts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ascii="仿宋" w:hAnsi="仿宋" w:eastAsia="仿宋" w:cs="仿宋"/>
          <w:color w:val="auto"/>
          <w:sz w:val="32"/>
          <w:szCs w:val="32"/>
        </w:rPr>
        <w:tab/>
      </w:r>
      <w:r>
        <w:rPr>
          <w:rFonts w:ascii="仿宋" w:hAnsi="仿宋" w:eastAsia="仿宋" w:cs="仿宋"/>
          <w:color w:val="auto"/>
          <w:sz w:val="32"/>
          <w:szCs w:val="32"/>
        </w:rPr>
        <w:t>7</w:t>
      </w:r>
    </w:p>
    <w:p>
      <w:pPr>
        <w:pStyle w:val="18"/>
        <w:numPr>
          <w:ilvl w:val="0"/>
          <w:numId w:val="1"/>
        </w:numPr>
        <w:tabs>
          <w:tab w:val="right" w:leader="dot" w:pos="8306"/>
        </w:tabs>
        <w:spacing w:line="578" w:lineRule="exact"/>
        <w:ind w:leftChars="0"/>
        <w:rPr>
          <w:rFonts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ascii="仿宋" w:hAnsi="仿宋" w:eastAsia="仿宋" w:cs="仿宋"/>
          <w:color w:val="auto"/>
          <w:sz w:val="32"/>
          <w:szCs w:val="32"/>
        </w:rPr>
        <w:tab/>
      </w:r>
      <w:r>
        <w:rPr>
          <w:rFonts w:ascii="仿宋" w:hAnsi="仿宋" w:eastAsia="仿宋" w:cs="仿宋"/>
          <w:color w:val="auto"/>
          <w:sz w:val="32"/>
          <w:szCs w:val="32"/>
        </w:rPr>
        <w:t>8</w:t>
      </w:r>
    </w:p>
    <w:p>
      <w:pPr>
        <w:pStyle w:val="18"/>
        <w:tabs>
          <w:tab w:val="right" w:leader="dot" w:pos="8306"/>
        </w:tabs>
        <w:spacing w:line="578" w:lineRule="exact"/>
        <w:ind w:leftChars="0"/>
        <w:rPr>
          <w:rFonts w:ascii="仿宋" w:hAnsi="仿宋" w:eastAsia="仿宋" w:cs="仿宋"/>
          <w:color w:val="auto"/>
          <w:sz w:val="32"/>
          <w:szCs w:val="32"/>
        </w:rPr>
      </w:pPr>
      <w:r>
        <w:rPr>
          <w:color w:val="auto"/>
        </w:rPr>
        <w:fldChar w:fldCharType="begin"/>
      </w:r>
      <w:r>
        <w:rPr>
          <w:color w:val="auto"/>
        </w:rPr>
        <w:instrText xml:space="preserve"> HYPERLINK \l "_Toc19535_WPSOffice_Level2" </w:instrText>
      </w:r>
      <w:r>
        <w:rPr>
          <w:color w:val="auto"/>
        </w:rPr>
        <w:fldChar w:fldCharType="separate"/>
      </w:r>
      <w:r>
        <w:rPr>
          <w:rFonts w:hint="eastAsia" w:ascii="仿宋" w:hAnsi="仿宋" w:eastAsia="仿宋" w:cs="仿宋"/>
          <w:bCs/>
          <w:color w:val="auto"/>
          <w:sz w:val="32"/>
          <w:szCs w:val="32"/>
        </w:rPr>
        <w:t>九、财政拨款“三公”经费支出决算情况说明</w:t>
      </w:r>
      <w:r>
        <w:rPr>
          <w:rFonts w:ascii="仿宋" w:hAnsi="仿宋" w:eastAsia="仿宋" w:cs="仿宋"/>
          <w:color w:val="auto"/>
          <w:sz w:val="32"/>
          <w:szCs w:val="32"/>
        </w:rPr>
        <w:tab/>
      </w:r>
      <w:r>
        <w:rPr>
          <w:rFonts w:ascii="仿宋" w:hAnsi="仿宋" w:eastAsia="仿宋" w:cs="仿宋"/>
          <w:color w:val="auto"/>
          <w:sz w:val="32"/>
          <w:szCs w:val="32"/>
        </w:rPr>
        <w:fldChar w:fldCharType="end"/>
      </w:r>
      <w:r>
        <w:rPr>
          <w:rFonts w:ascii="仿宋" w:hAnsi="仿宋" w:eastAsia="仿宋" w:cs="仿宋"/>
          <w:color w:val="auto"/>
          <w:sz w:val="32"/>
          <w:szCs w:val="32"/>
        </w:rPr>
        <w:t>9</w:t>
      </w:r>
    </w:p>
    <w:p>
      <w:pPr>
        <w:pStyle w:val="18"/>
        <w:tabs>
          <w:tab w:val="right" w:leader="dot" w:pos="8306"/>
        </w:tabs>
        <w:spacing w:line="578" w:lineRule="exact"/>
        <w:ind w:leftChars="0"/>
        <w:rPr>
          <w:rFonts w:ascii="仿宋" w:hAnsi="仿宋" w:eastAsia="仿宋" w:cs="仿宋"/>
          <w:color w:val="auto"/>
          <w:sz w:val="32"/>
          <w:szCs w:val="32"/>
        </w:rPr>
      </w:pPr>
      <w:r>
        <w:rPr>
          <w:color w:val="auto"/>
        </w:rPr>
        <w:fldChar w:fldCharType="begin"/>
      </w:r>
      <w:r>
        <w:rPr>
          <w:color w:val="auto"/>
        </w:rPr>
        <w:instrText xml:space="preserve"> HYPERLINK \l "_Toc19535_WPSOffice_Level2" </w:instrText>
      </w:r>
      <w:r>
        <w:rPr>
          <w:color w:val="auto"/>
        </w:rPr>
        <w:fldChar w:fldCharType="separate"/>
      </w:r>
      <w:r>
        <w:rPr>
          <w:rFonts w:hint="eastAsia" w:ascii="仿宋" w:hAnsi="仿宋" w:eastAsia="仿宋" w:cs="仿宋"/>
          <w:bCs/>
          <w:color w:val="auto"/>
          <w:sz w:val="32"/>
          <w:szCs w:val="32"/>
        </w:rPr>
        <w:t>十、预算绩效情况说明</w:t>
      </w:r>
      <w:r>
        <w:rPr>
          <w:rFonts w:ascii="仿宋" w:hAnsi="仿宋" w:eastAsia="仿宋" w:cs="仿宋"/>
          <w:color w:val="auto"/>
          <w:sz w:val="32"/>
          <w:szCs w:val="32"/>
        </w:rPr>
        <w:tab/>
      </w:r>
      <w:r>
        <w:rPr>
          <w:rFonts w:ascii="仿宋" w:hAnsi="仿宋" w:eastAsia="仿宋" w:cs="仿宋"/>
          <w:color w:val="auto"/>
          <w:sz w:val="32"/>
          <w:szCs w:val="32"/>
        </w:rPr>
        <w:fldChar w:fldCharType="end"/>
      </w:r>
      <w:r>
        <w:rPr>
          <w:rFonts w:ascii="仿宋" w:hAnsi="仿宋" w:eastAsia="仿宋" w:cs="仿宋"/>
          <w:color w:val="auto"/>
          <w:sz w:val="32"/>
          <w:szCs w:val="32"/>
        </w:rPr>
        <w:t>11</w:t>
      </w:r>
    </w:p>
    <w:p>
      <w:pPr>
        <w:pStyle w:val="18"/>
        <w:tabs>
          <w:tab w:val="right" w:leader="dot" w:pos="8306"/>
        </w:tabs>
        <w:spacing w:line="578" w:lineRule="exact"/>
        <w:ind w:leftChars="0"/>
        <w:rPr>
          <w:rFonts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ascii="仿宋" w:hAnsi="仿宋" w:eastAsia="仿宋" w:cs="仿宋"/>
          <w:color w:val="auto"/>
          <w:sz w:val="32"/>
          <w:szCs w:val="32"/>
        </w:rPr>
        <w:tab/>
      </w:r>
      <w:r>
        <w:rPr>
          <w:rFonts w:ascii="仿宋" w:hAnsi="仿宋" w:eastAsia="仿宋" w:cs="仿宋"/>
          <w:color w:val="auto"/>
          <w:sz w:val="32"/>
          <w:szCs w:val="32"/>
        </w:rPr>
        <w:t>13</w:t>
      </w:r>
    </w:p>
    <w:p>
      <w:pPr>
        <w:pStyle w:val="17"/>
        <w:tabs>
          <w:tab w:val="right" w:leader="dot" w:pos="8306"/>
        </w:tabs>
        <w:spacing w:line="578" w:lineRule="exact"/>
        <w:rPr>
          <w:rFonts w:ascii="黑体" w:hAnsi="??"/>
          <w:b/>
          <w:color w:val="auto"/>
          <w:sz w:val="32"/>
          <w:szCs w:val="32"/>
        </w:rPr>
      </w:pPr>
      <w:r>
        <w:rPr>
          <w:color w:val="auto"/>
        </w:rPr>
        <w:fldChar w:fldCharType="begin"/>
      </w:r>
      <w:r>
        <w:rPr>
          <w:color w:val="auto"/>
        </w:rPr>
        <w:instrText xml:space="preserve"> HYPERLINK \l "_Toc15425_WPSOffice_Level1" </w:instrText>
      </w:r>
      <w:r>
        <w:rPr>
          <w:color w:val="auto"/>
        </w:rPr>
        <w:fldChar w:fldCharType="separate"/>
      </w:r>
      <w:r>
        <w:rPr>
          <w:rFonts w:hint="eastAsia" w:ascii="黑体" w:hAnsi="??" w:eastAsia="黑体"/>
          <w:color w:val="auto"/>
          <w:sz w:val="32"/>
          <w:szCs w:val="32"/>
        </w:rPr>
        <w:t>第四部分</w:t>
      </w:r>
      <w:r>
        <w:rPr>
          <w:rFonts w:ascii="黑体" w:hAnsi="??" w:eastAsia="黑体"/>
          <w:color w:val="auto"/>
          <w:sz w:val="32"/>
          <w:szCs w:val="32"/>
        </w:rPr>
        <w:t xml:space="preserve">  </w:t>
      </w:r>
      <w:r>
        <w:rPr>
          <w:rFonts w:hint="eastAsia" w:ascii="黑体" w:hAnsi="??" w:eastAsia="黑体"/>
          <w:color w:val="auto"/>
          <w:sz w:val="32"/>
          <w:szCs w:val="32"/>
        </w:rPr>
        <w:t>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color w:val="auto"/>
          <w:sz w:val="32"/>
          <w:szCs w:val="32"/>
        </w:rPr>
        <w:t>5</w:t>
      </w:r>
    </w:p>
    <w:p>
      <w:pPr>
        <w:spacing w:line="578" w:lineRule="exact"/>
        <w:rPr>
          <w:rFonts w:ascii="黑体" w:hAnsi="??" w:eastAsia="黑体"/>
          <w:color w:val="auto"/>
          <w:sz w:val="32"/>
          <w:szCs w:val="32"/>
        </w:rPr>
      </w:pPr>
      <w:bookmarkStart w:id="2" w:name="_Toc1704_WPSOffice_Level1"/>
      <w:bookmarkStart w:id="3" w:name="_Toc10720_WPSOffice_Level1"/>
      <w:bookmarkStart w:id="4" w:name="_Toc22941_WPSOffice_Level1"/>
      <w:bookmarkStart w:id="5" w:name="_Toc32433_WPSOffice_Level1"/>
      <w:bookmarkStart w:id="6" w:name="_Toc10049_WPSOffice_Level1"/>
      <w:bookmarkStart w:id="7" w:name="_Toc23465_WPSOffice_Level1"/>
      <w:bookmarkStart w:id="8" w:name="_Toc24238_WPSOffice_Level2"/>
      <w:bookmarkStart w:id="9" w:name="_Toc20274_WPSOffice_Level2"/>
      <w:bookmarkStart w:id="10" w:name="_Toc32622_WPSOffice_Level2"/>
      <w:bookmarkStart w:id="11" w:name="_Toc20205_WPSOffice_Level2"/>
      <w:bookmarkStart w:id="12" w:name="_Toc26580_WPSOffice_Level2"/>
      <w:bookmarkStart w:id="13" w:name="_Toc14159_WPSOffice_Level2"/>
    </w:p>
    <w:p>
      <w:pPr>
        <w:spacing w:line="578" w:lineRule="exact"/>
        <w:jc w:val="center"/>
        <w:rPr>
          <w:rFonts w:hint="eastAsia" w:ascii="黑体" w:hAnsi="??" w:eastAsia="黑体"/>
          <w:color w:val="auto"/>
          <w:sz w:val="32"/>
          <w:szCs w:val="32"/>
        </w:rPr>
      </w:pPr>
    </w:p>
    <w:p>
      <w:pPr>
        <w:spacing w:line="578" w:lineRule="exact"/>
        <w:jc w:val="center"/>
        <w:rPr>
          <w:rFonts w:hint="eastAsia" w:ascii="黑体" w:hAnsi="??" w:eastAsia="黑体"/>
          <w:color w:val="auto"/>
          <w:sz w:val="32"/>
          <w:szCs w:val="32"/>
        </w:rPr>
      </w:pPr>
    </w:p>
    <w:p>
      <w:pPr>
        <w:spacing w:line="578" w:lineRule="exact"/>
        <w:jc w:val="center"/>
        <w:rPr>
          <w:rFonts w:ascii="黑体" w:hAnsi="??" w:eastAsia="黑体"/>
          <w:color w:val="auto"/>
          <w:sz w:val="32"/>
          <w:szCs w:val="32"/>
        </w:rPr>
      </w:pPr>
      <w:r>
        <w:rPr>
          <w:rFonts w:hint="eastAsia" w:ascii="黑体" w:hAnsi="??" w:eastAsia="黑体"/>
          <w:color w:val="auto"/>
          <w:sz w:val="32"/>
          <w:szCs w:val="32"/>
        </w:rPr>
        <w:t>第一部分</w:t>
      </w:r>
      <w:r>
        <w:rPr>
          <w:rFonts w:ascii="黑体" w:hAnsi="??" w:eastAsia="黑体"/>
          <w:color w:val="auto"/>
          <w:sz w:val="32"/>
          <w:szCs w:val="32"/>
        </w:rPr>
        <w:t xml:space="preserve">  </w:t>
      </w:r>
      <w:bookmarkEnd w:id="2"/>
      <w:bookmarkEnd w:id="3"/>
      <w:bookmarkEnd w:id="4"/>
      <w:bookmarkEnd w:id="5"/>
      <w:bookmarkEnd w:id="6"/>
      <w:bookmarkEnd w:id="7"/>
      <w:r>
        <w:rPr>
          <w:rFonts w:hint="eastAsia" w:ascii="黑体" w:hAnsi="??" w:eastAsia="黑体"/>
          <w:color w:val="auto"/>
          <w:sz w:val="32"/>
          <w:szCs w:val="32"/>
        </w:rPr>
        <w:t>基本情况</w:t>
      </w:r>
    </w:p>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ascii="楷体" w:hAnsi="楷体" w:eastAsia="楷体" w:cs="楷体"/>
          <w:color w:val="auto"/>
          <w:sz w:val="32"/>
          <w:szCs w:val="32"/>
        </w:rPr>
      </w:pPr>
      <w:r>
        <w:rPr>
          <w:rFonts w:hint="eastAsia" w:ascii="仿宋" w:hAnsi="仿宋" w:eastAsia="仿宋" w:cs="仿宋"/>
          <w:color w:val="auto"/>
          <w:sz w:val="32"/>
          <w:szCs w:val="32"/>
        </w:rPr>
        <w:t>按照（那财科教〔202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号）关于批复那曲市群众艺术馆202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年部门决算的通知要求，现将本单位202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年部门决算公开说明如下：</w:t>
      </w:r>
    </w:p>
    <w:p>
      <w:pPr>
        <w:numPr>
          <w:ilvl w:val="0"/>
          <w:numId w:val="2"/>
        </w:num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部门</w:t>
      </w:r>
      <w:bookmarkEnd w:id="8"/>
      <w:r>
        <w:rPr>
          <w:rFonts w:hint="eastAsia" w:ascii="黑体" w:hAnsi="黑体" w:eastAsia="黑体" w:cs="黑体"/>
          <w:color w:val="auto"/>
          <w:sz w:val="32"/>
          <w:szCs w:val="32"/>
        </w:rPr>
        <w:t>（单位）职责</w:t>
      </w:r>
      <w:bookmarkEnd w:id="9"/>
      <w:bookmarkEnd w:id="10"/>
      <w:bookmarkEnd w:id="11"/>
      <w:bookmarkEnd w:id="12"/>
      <w:bookmarkEnd w:id="13"/>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720"/>
        <w:jc w:val="both"/>
        <w:rPr>
          <w:rFonts w:hint="eastAsia" w:ascii="黑体" w:hAnsi="黑体" w:eastAsia="黑体" w:cs="黑体"/>
          <w:color w:val="auto"/>
          <w:sz w:val="32"/>
          <w:szCs w:val="32"/>
        </w:rPr>
      </w:pPr>
      <w:r>
        <w:rPr>
          <w:rFonts w:hint="eastAsia" w:ascii="仿宋_GB2312" w:eastAsia="仿宋_GB2312" w:cs="仿宋_GB2312"/>
          <w:color w:val="auto"/>
          <w:sz w:val="32"/>
          <w:szCs w:val="32"/>
        </w:rPr>
        <w:t>那曲市</w:t>
      </w:r>
      <w:r>
        <w:rPr>
          <w:rFonts w:hint="eastAsia" w:ascii="仿宋" w:hAnsi="仿宋" w:eastAsia="仿宋" w:cs="仿宋"/>
          <w:color w:val="auto"/>
          <w:sz w:val="32"/>
          <w:szCs w:val="32"/>
        </w:rPr>
        <w:t>群众艺术馆主要负责对我市各县（乡、村）文化馆（站、室）和民间艺术团（队）进行业务指导、辅导和培训；挖掘和抢救我市民间民族文化遗产；研究我市群众文化发展情况；组织开展形式多样、健康有益、丰富多彩的群众文化活动，普及科学文化知识，提高民族科学文化素质等，并取得了较大成绩。</w:t>
      </w:r>
    </w:p>
    <w:p>
      <w:pPr>
        <w:spacing w:line="578" w:lineRule="exact"/>
        <w:ind w:firstLine="640" w:firstLineChars="200"/>
        <w:rPr>
          <w:rFonts w:ascii="黑体" w:hAnsi="黑体" w:eastAsia="黑体" w:cs="黑体"/>
          <w:color w:val="auto"/>
          <w:sz w:val="32"/>
          <w:szCs w:val="32"/>
        </w:rPr>
      </w:pPr>
      <w:bookmarkStart w:id="14" w:name="_Toc6572_WPSOffice_Level2"/>
      <w:bookmarkStart w:id="15" w:name="_Toc4833_WPSOffice_Level2"/>
      <w:bookmarkStart w:id="16" w:name="_Toc24059_WPSOffice_Level2"/>
      <w:bookmarkStart w:id="17" w:name="_Toc24474_WPSOffice_Level2"/>
      <w:bookmarkStart w:id="18" w:name="_Toc17796_WPSOffice_Level2"/>
      <w:r>
        <w:rPr>
          <w:rFonts w:hint="eastAsia" w:ascii="黑体" w:hAnsi="黑体" w:eastAsia="黑体" w:cs="黑体"/>
          <w:color w:val="auto"/>
          <w:sz w:val="32"/>
          <w:szCs w:val="32"/>
        </w:rPr>
        <w:t>二、机构设置</w:t>
      </w:r>
      <w:bookmarkEnd w:id="14"/>
      <w:bookmarkEnd w:id="15"/>
      <w:bookmarkEnd w:id="16"/>
      <w:bookmarkEnd w:id="17"/>
      <w:bookmarkEnd w:id="18"/>
    </w:p>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bookmarkStart w:id="19" w:name="_Toc24421_WPSOffice_Level2"/>
      <w:bookmarkStart w:id="20" w:name="_Toc25738_WPSOffice_Level2"/>
      <w:r>
        <w:rPr>
          <w:rFonts w:hint="eastAsia" w:ascii="仿宋_GB2312" w:eastAsia="仿宋_GB2312" w:cs="仿宋_GB2312"/>
          <w:color w:val="auto"/>
          <w:sz w:val="32"/>
          <w:szCs w:val="32"/>
        </w:rPr>
        <w:t>我馆属于财政拨款全额事业单位，事业编制16人。我馆在职</w:t>
      </w:r>
      <w:r>
        <w:rPr>
          <w:rFonts w:hint="eastAsia" w:ascii="仿宋_GB2312" w:eastAsia="仿宋_GB2312" w:cs="仿宋_GB2312"/>
          <w:color w:val="auto"/>
          <w:sz w:val="32"/>
          <w:szCs w:val="32"/>
          <w:lang w:val="en-US" w:eastAsia="zh-CN"/>
        </w:rPr>
        <w:t>13</w:t>
      </w:r>
      <w:r>
        <w:rPr>
          <w:rFonts w:hint="eastAsia" w:ascii="仿宋_GB2312" w:eastAsia="仿宋_GB2312" w:cs="仿宋_GB2312"/>
          <w:color w:val="auto"/>
          <w:sz w:val="32"/>
          <w:szCs w:val="32"/>
        </w:rPr>
        <w:t>人，管理人员2人，中级职称</w:t>
      </w: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人，初级职称</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人，、高级工</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人，退休人员</w:t>
      </w:r>
      <w:r>
        <w:rPr>
          <w:rFonts w:hint="eastAsia" w:ascii="仿宋_GB2312" w:eastAsia="仿宋_GB2312" w:cs="仿宋_GB2312"/>
          <w:color w:val="auto"/>
          <w:sz w:val="32"/>
          <w:szCs w:val="32"/>
          <w:lang w:val="en-US" w:eastAsia="zh-CN"/>
        </w:rPr>
        <w:t>17</w:t>
      </w:r>
      <w:r>
        <w:rPr>
          <w:rFonts w:hint="eastAsia" w:ascii="仿宋_GB2312" w:eastAsia="仿宋_GB2312" w:cs="仿宋_GB2312"/>
          <w:color w:val="auto"/>
          <w:sz w:val="32"/>
          <w:szCs w:val="32"/>
        </w:rPr>
        <w:t>个。</w:t>
      </w:r>
    </w:p>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rPr>
          <w:color w:val="auto"/>
        </w:rPr>
      </w:pPr>
      <w:r>
        <w:rPr>
          <w:rFonts w:hint="eastAsia" w:ascii="仿宋_GB2312" w:eastAsia="仿宋_GB2312" w:cs="仿宋_GB2312"/>
          <w:color w:val="auto"/>
          <w:sz w:val="32"/>
          <w:szCs w:val="32"/>
        </w:rPr>
        <w:t>那曲市群众艺术馆内部设置科室；馆长办公室、书记办公室、财务室、资料室、辅导室。</w:t>
      </w:r>
    </w:p>
    <w:bookmarkEnd w:id="19"/>
    <w:bookmarkEnd w:id="20"/>
    <w:p>
      <w:pPr>
        <w:spacing w:line="578" w:lineRule="exact"/>
        <w:jc w:val="center"/>
        <w:rPr>
          <w:rFonts w:ascii="黑体" w:hAnsi="??" w:eastAsia="黑体"/>
          <w:color w:val="auto"/>
          <w:sz w:val="32"/>
          <w:szCs w:val="32"/>
        </w:rPr>
      </w:pPr>
      <w:bookmarkStart w:id="21" w:name="_Toc30690_WPSOffice_Level1"/>
      <w:bookmarkStart w:id="22" w:name="_Toc28253_WPSOffice_Level1"/>
      <w:bookmarkStart w:id="23" w:name="_Toc6234_WPSOffice_Level1"/>
      <w:bookmarkStart w:id="24" w:name="_Toc30451_WPSOffice_Level1"/>
      <w:bookmarkStart w:id="25" w:name="_Toc15521_WPSOffice_Level1"/>
      <w:bookmarkStart w:id="26" w:name="_Toc8164_WPSOffice_Level1"/>
      <w:bookmarkStart w:id="27" w:name="_Toc4029_WPSOffice_Level2"/>
      <w:bookmarkStart w:id="28" w:name="_Toc11518_WPSOffice_Level2"/>
      <w:bookmarkStart w:id="29" w:name="_Toc8867_WPSOffice_Level2"/>
      <w:bookmarkStart w:id="30" w:name="_Toc32695_WPSOffice_Level2"/>
      <w:bookmarkStart w:id="31" w:name="_Toc32472_WPSOffice_Level2"/>
      <w:bookmarkStart w:id="32" w:name="_Toc6211_WPSOffice_Level2"/>
      <w:r>
        <w:rPr>
          <w:rFonts w:hint="eastAsia" w:ascii="黑体" w:hAnsi="??" w:eastAsia="黑体"/>
          <w:color w:val="auto"/>
          <w:sz w:val="32"/>
          <w:szCs w:val="32"/>
        </w:rPr>
        <w:t>第二部分</w:t>
      </w:r>
      <w:r>
        <w:rPr>
          <w:rFonts w:ascii="黑体" w:hAnsi="??" w:eastAsia="黑体"/>
          <w:color w:val="auto"/>
          <w:sz w:val="32"/>
          <w:szCs w:val="32"/>
        </w:rPr>
        <w:t xml:space="preserve">  2024</w:t>
      </w:r>
      <w:r>
        <w:rPr>
          <w:rFonts w:hint="eastAsia" w:ascii="黑体" w:hAnsi="??" w:eastAsia="黑体"/>
          <w:color w:val="auto"/>
          <w:sz w:val="32"/>
          <w:szCs w:val="32"/>
        </w:rPr>
        <w:t>年度部门决算公开报表</w:t>
      </w:r>
      <w:bookmarkEnd w:id="21"/>
      <w:bookmarkEnd w:id="22"/>
      <w:bookmarkEnd w:id="23"/>
      <w:bookmarkEnd w:id="24"/>
      <w:bookmarkEnd w:id="25"/>
      <w:bookmarkEnd w:id="26"/>
    </w:p>
    <w:p>
      <w:pPr>
        <w:spacing w:line="578" w:lineRule="exact"/>
        <w:ind w:firstLine="645"/>
        <w:rPr>
          <w:rFonts w:ascii="黑体" w:hAnsi="黑体" w:eastAsia="黑体" w:cs="黑体"/>
          <w:color w:val="auto"/>
          <w:sz w:val="32"/>
          <w:szCs w:val="32"/>
        </w:rPr>
      </w:pPr>
    </w:p>
    <w:p>
      <w:pPr>
        <w:spacing w:line="578" w:lineRule="exact"/>
        <w:ind w:firstLine="645"/>
        <w:rPr>
          <w:rFonts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7"/>
      <w:bookmarkEnd w:id="28"/>
      <w:bookmarkEnd w:id="29"/>
      <w:bookmarkEnd w:id="30"/>
      <w:bookmarkEnd w:id="31"/>
      <w:bookmarkEnd w:id="32"/>
    </w:p>
    <w:p>
      <w:pPr>
        <w:spacing w:line="578" w:lineRule="exact"/>
        <w:ind w:firstLine="645"/>
        <w:rPr>
          <w:rFonts w:ascii="黑体" w:hAnsi="黑体" w:eastAsia="黑体" w:cs="黑体"/>
          <w:color w:val="auto"/>
          <w:sz w:val="32"/>
          <w:szCs w:val="32"/>
        </w:rPr>
      </w:pPr>
      <w:bookmarkStart w:id="33" w:name="_Toc26621_WPSOffice_Level2"/>
      <w:bookmarkStart w:id="34" w:name="_Toc14349_WPSOffice_Level2"/>
      <w:bookmarkStart w:id="35" w:name="_Toc30334_WPSOffice_Level2"/>
      <w:bookmarkStart w:id="36" w:name="_Toc28622_WPSOffice_Level2"/>
      <w:bookmarkStart w:id="37" w:name="_Toc25608_WPSOffice_Level2"/>
      <w:bookmarkStart w:id="38" w:name="_Toc23139_WPSOffice_Level2"/>
      <w:r>
        <w:rPr>
          <w:rFonts w:hint="eastAsia" w:ascii="黑体" w:hAnsi="黑体" w:eastAsia="黑体" w:cs="黑体"/>
          <w:color w:val="auto"/>
          <w:sz w:val="32"/>
          <w:szCs w:val="32"/>
        </w:rPr>
        <w:t>二、收入决算公开表</w:t>
      </w:r>
      <w:bookmarkEnd w:id="33"/>
      <w:bookmarkEnd w:id="34"/>
      <w:bookmarkEnd w:id="35"/>
      <w:bookmarkEnd w:id="36"/>
      <w:bookmarkEnd w:id="37"/>
      <w:bookmarkEnd w:id="38"/>
      <w:bookmarkStart w:id="39" w:name="_Toc17858_WPSOffice_Level2"/>
      <w:bookmarkStart w:id="40" w:name="_Toc5489_WPSOffice_Level2"/>
      <w:bookmarkStart w:id="41" w:name="_Toc3262_WPSOffice_Level2"/>
      <w:bookmarkStart w:id="42" w:name="_Toc17626_WPSOffice_Level2"/>
      <w:bookmarkStart w:id="43" w:name="_Toc13854_WPSOffice_Level2"/>
      <w:bookmarkStart w:id="44" w:name="_Toc14658_WPSOffice_Level2"/>
    </w:p>
    <w:p>
      <w:pPr>
        <w:spacing w:line="578" w:lineRule="exact"/>
        <w:ind w:firstLine="645"/>
        <w:rPr>
          <w:rFonts w:ascii="黑体" w:hAnsi="黑体" w:eastAsia="黑体" w:cs="黑体"/>
          <w:color w:val="auto"/>
          <w:sz w:val="32"/>
          <w:szCs w:val="32"/>
        </w:rPr>
      </w:pPr>
      <w:r>
        <w:rPr>
          <w:rFonts w:hint="eastAsia" w:ascii="黑体" w:hAnsi="黑体" w:eastAsia="黑体" w:cs="黑体"/>
          <w:color w:val="auto"/>
          <w:sz w:val="32"/>
          <w:szCs w:val="32"/>
        </w:rPr>
        <w:t>三、支出决算公开表</w:t>
      </w:r>
      <w:bookmarkEnd w:id="39"/>
      <w:bookmarkEnd w:id="40"/>
      <w:bookmarkEnd w:id="41"/>
      <w:bookmarkEnd w:id="42"/>
      <w:bookmarkEnd w:id="43"/>
      <w:bookmarkEnd w:id="44"/>
      <w:bookmarkStart w:id="45" w:name="_Toc23493_WPSOffice_Level2"/>
      <w:bookmarkStart w:id="46" w:name="_Toc13701_WPSOffice_Level2"/>
      <w:bookmarkStart w:id="47" w:name="_Toc21415_WPSOffice_Level2"/>
      <w:bookmarkStart w:id="48" w:name="_Toc4265_WPSOffice_Level2"/>
      <w:bookmarkStart w:id="49" w:name="_Toc7988_WPSOffice_Level2"/>
      <w:bookmarkStart w:id="50" w:name="_Toc23591_WPSOffice_Level2"/>
    </w:p>
    <w:p>
      <w:pPr>
        <w:spacing w:line="578" w:lineRule="exact"/>
        <w:ind w:firstLine="645"/>
        <w:rPr>
          <w:rFonts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5"/>
      <w:bookmarkEnd w:id="46"/>
      <w:bookmarkEnd w:id="47"/>
      <w:bookmarkEnd w:id="48"/>
      <w:bookmarkEnd w:id="49"/>
      <w:bookmarkEnd w:id="50"/>
    </w:p>
    <w:p>
      <w:pPr>
        <w:spacing w:line="578" w:lineRule="exact"/>
        <w:ind w:firstLine="645"/>
        <w:rPr>
          <w:rFonts w:ascii="黑体" w:hAnsi="黑体" w:eastAsia="黑体" w:cs="黑体"/>
          <w:color w:val="auto"/>
          <w:sz w:val="32"/>
          <w:szCs w:val="32"/>
        </w:rPr>
      </w:pPr>
      <w:bookmarkStart w:id="51" w:name="_Toc22783_WPSOffice_Level2"/>
      <w:bookmarkStart w:id="52" w:name="_Toc7879_WPSOffice_Level2"/>
      <w:bookmarkStart w:id="53" w:name="_Toc23829_WPSOffice_Level2"/>
      <w:bookmarkStart w:id="54" w:name="_Toc25166_WPSOffice_Level2"/>
      <w:bookmarkStart w:id="55" w:name="_Toc13516_WPSOffice_Level2"/>
      <w:bookmarkStart w:id="56" w:name="_Toc2158_WPSOffice_Level2"/>
      <w:r>
        <w:rPr>
          <w:rFonts w:hint="eastAsia" w:ascii="黑体" w:hAnsi="黑体" w:eastAsia="黑体" w:cs="黑体"/>
          <w:color w:val="auto"/>
          <w:sz w:val="32"/>
          <w:szCs w:val="32"/>
        </w:rPr>
        <w:t>五、一般公共预算财政拨款收入支出决算</w:t>
      </w:r>
      <w:bookmarkEnd w:id="51"/>
      <w:bookmarkEnd w:id="52"/>
      <w:bookmarkEnd w:id="53"/>
      <w:bookmarkEnd w:id="54"/>
      <w:r>
        <w:rPr>
          <w:rFonts w:hint="eastAsia" w:ascii="黑体" w:hAnsi="黑体" w:eastAsia="黑体" w:cs="黑体"/>
          <w:color w:val="auto"/>
          <w:sz w:val="32"/>
          <w:szCs w:val="32"/>
        </w:rPr>
        <w:t>公开表</w:t>
      </w:r>
      <w:bookmarkEnd w:id="55"/>
      <w:bookmarkEnd w:id="56"/>
      <w:bookmarkStart w:id="57" w:name="_Toc8373_WPSOffice_Level2"/>
      <w:bookmarkStart w:id="58" w:name="_Toc17833_WPSOffice_Level2"/>
      <w:bookmarkStart w:id="59" w:name="_Toc25362_WPSOffice_Level2"/>
      <w:bookmarkStart w:id="60" w:name="_Toc5343_WPSOffice_Level2"/>
      <w:bookmarkStart w:id="61" w:name="_Toc2632_WPSOffice_Level2"/>
      <w:bookmarkStart w:id="62" w:name="_Toc17283_WPSOffice_Level2"/>
    </w:p>
    <w:p>
      <w:pPr>
        <w:spacing w:line="578" w:lineRule="exact"/>
        <w:ind w:firstLine="645"/>
        <w:rPr>
          <w:rFonts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color w:val="auto"/>
          <w:sz w:val="32"/>
          <w:szCs w:val="32"/>
        </w:rPr>
        <w:t>公开表</w:t>
      </w:r>
    </w:p>
    <w:p>
      <w:pPr>
        <w:spacing w:line="578" w:lineRule="exact"/>
        <w:ind w:left="1118" w:leftChars="304" w:hanging="480" w:hangingChars="150"/>
        <w:rPr>
          <w:rFonts w:ascii="黑体" w:hAnsi="黑体" w:eastAsia="黑体" w:cs="黑体"/>
          <w:color w:val="auto"/>
          <w:sz w:val="32"/>
          <w:szCs w:val="32"/>
        </w:rPr>
      </w:pPr>
      <w:bookmarkStart w:id="63" w:name="_Toc1533_WPSOffice_Level2"/>
      <w:bookmarkStart w:id="64" w:name="_Toc6020_WPSOffice_Level2"/>
      <w:bookmarkStart w:id="65" w:name="_Toc13345_WPSOffice_Level2"/>
      <w:bookmarkStart w:id="66" w:name="_Toc5594_WPSOffice_Level2"/>
      <w:bookmarkStart w:id="67" w:name="_Toc21310_WPSOffice_Level2"/>
      <w:bookmarkStart w:id="68" w:name="_Toc11799_WPSOffice_Level2"/>
      <w:r>
        <w:rPr>
          <w:rFonts w:hint="eastAsia" w:ascii="黑体" w:hAnsi="黑体" w:eastAsia="黑体" w:cs="黑体"/>
          <w:color w:val="auto"/>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color w:val="auto"/>
          <w:sz w:val="32"/>
          <w:szCs w:val="32"/>
        </w:rPr>
        <w:t>公开表</w:t>
      </w:r>
    </w:p>
    <w:p>
      <w:pPr>
        <w:spacing w:line="578" w:lineRule="exact"/>
        <w:ind w:left="1118" w:leftChars="304" w:hanging="480" w:hangingChars="150"/>
        <w:rPr>
          <w:rFonts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pPr>
        <w:spacing w:line="578" w:lineRule="exact"/>
        <w:ind w:firstLine="640"/>
        <w:rPr>
          <w:rFonts w:ascii="黑体" w:hAnsi="黑体" w:eastAsia="黑体" w:cs="黑体"/>
          <w:color w:val="auto"/>
          <w:sz w:val="32"/>
          <w:szCs w:val="32"/>
        </w:rPr>
      </w:pPr>
      <w:bookmarkStart w:id="69" w:name="_Toc29886_WPSOffice_Level2"/>
      <w:bookmarkStart w:id="70" w:name="_Toc19961_WPSOffice_Level2"/>
      <w:bookmarkStart w:id="71" w:name="_Toc9377_WPSOffice_Level2"/>
      <w:bookmarkStart w:id="72" w:name="_Toc1820_WPSOffice_Level2"/>
      <w:r>
        <w:rPr>
          <w:rFonts w:hint="eastAsia" w:ascii="黑体" w:hAnsi="黑体" w:eastAsia="黑体" w:cs="黑体"/>
          <w:color w:val="auto"/>
          <w:sz w:val="32"/>
          <w:szCs w:val="32"/>
        </w:rPr>
        <w:t>九、财政拨款“三公”经费支出决算</w:t>
      </w:r>
      <w:bookmarkEnd w:id="69"/>
      <w:bookmarkEnd w:id="70"/>
      <w:bookmarkEnd w:id="71"/>
      <w:bookmarkEnd w:id="72"/>
      <w:r>
        <w:rPr>
          <w:rFonts w:hint="eastAsia" w:ascii="黑体" w:hAnsi="黑体" w:eastAsia="黑体" w:cs="黑体"/>
          <w:color w:val="auto"/>
          <w:sz w:val="32"/>
          <w:szCs w:val="32"/>
        </w:rPr>
        <w:t>公开表</w:t>
      </w:r>
    </w:p>
    <w:p>
      <w:pPr>
        <w:spacing w:line="578" w:lineRule="exact"/>
        <w:ind w:firstLine="640"/>
        <w:rPr>
          <w:rFonts w:ascii="仿宋" w:hAnsi="仿宋" w:eastAsia="仿宋" w:cs="仿宋"/>
          <w:color w:val="auto"/>
          <w:sz w:val="32"/>
          <w:szCs w:val="32"/>
        </w:rPr>
      </w:pPr>
      <w:r>
        <w:rPr>
          <w:rFonts w:ascii="仿宋" w:hAnsi="仿宋" w:eastAsia="仿宋" w:cs="仿宋"/>
          <w:color w:val="auto"/>
          <w:sz w:val="32"/>
          <w:szCs w:val="32"/>
        </w:rPr>
        <w:t xml:space="preserve">  </w:t>
      </w:r>
    </w:p>
    <w:p>
      <w:pPr>
        <w:spacing w:line="578" w:lineRule="exact"/>
        <w:rPr>
          <w:rFonts w:ascii="黑体" w:hAnsi="黑体" w:eastAsia="黑体" w:cs="黑体"/>
          <w:color w:val="auto"/>
          <w:sz w:val="32"/>
          <w:szCs w:val="32"/>
        </w:rPr>
      </w:pPr>
    </w:p>
    <w:p>
      <w:pPr>
        <w:spacing w:line="578" w:lineRule="exact"/>
        <w:jc w:val="center"/>
        <w:rPr>
          <w:rFonts w:ascii="黑体" w:hAnsi="??" w:eastAsia="黑体"/>
          <w:color w:val="auto"/>
          <w:sz w:val="32"/>
          <w:szCs w:val="32"/>
        </w:rPr>
      </w:pPr>
      <w:bookmarkStart w:id="73" w:name="_Toc28629_WPSOffice_Level1"/>
      <w:bookmarkStart w:id="74" w:name="_Toc31264_WPSOffice_Level1"/>
      <w:bookmarkStart w:id="75" w:name="_Toc4402_WPSOffice_Level1"/>
      <w:bookmarkStart w:id="76" w:name="_Toc29683_WPSOffice_Level1"/>
      <w:bookmarkStart w:id="77" w:name="_Toc27590_WPSOffice_Level1"/>
      <w:bookmarkStart w:id="78" w:name="_Toc16686_WPSOffice_Level1"/>
      <w:r>
        <w:rPr>
          <w:rFonts w:hint="eastAsia" w:ascii="黑体" w:hAnsi="??" w:eastAsia="黑体"/>
          <w:color w:val="auto"/>
          <w:sz w:val="32"/>
          <w:szCs w:val="32"/>
        </w:rPr>
        <w:t>第三部分</w:t>
      </w:r>
      <w:r>
        <w:rPr>
          <w:rFonts w:ascii="黑体" w:hAnsi="??" w:eastAsia="黑体"/>
          <w:color w:val="auto"/>
          <w:sz w:val="32"/>
          <w:szCs w:val="32"/>
        </w:rPr>
        <w:t xml:space="preserve">  2024</w:t>
      </w:r>
      <w:r>
        <w:rPr>
          <w:rFonts w:hint="eastAsia" w:ascii="黑体" w:hAnsi="??" w:eastAsia="黑体"/>
          <w:color w:val="auto"/>
          <w:sz w:val="32"/>
          <w:szCs w:val="32"/>
        </w:rPr>
        <w:t>年度部门决算情况说明</w:t>
      </w:r>
      <w:bookmarkEnd w:id="73"/>
      <w:bookmarkEnd w:id="74"/>
      <w:bookmarkEnd w:id="75"/>
      <w:bookmarkEnd w:id="76"/>
      <w:bookmarkEnd w:id="77"/>
      <w:bookmarkEnd w:id="78"/>
    </w:p>
    <w:p>
      <w:pPr>
        <w:spacing w:line="578" w:lineRule="exact"/>
        <w:jc w:val="center"/>
        <w:rPr>
          <w:rFonts w:ascii="黑体" w:hAnsi="??" w:eastAsia="黑体"/>
          <w:color w:val="auto"/>
          <w:sz w:val="32"/>
          <w:szCs w:val="32"/>
        </w:rPr>
      </w:pPr>
    </w:p>
    <w:p>
      <w:pPr>
        <w:spacing w:line="578" w:lineRule="exact"/>
        <w:ind w:firstLine="640" w:firstLineChars="200"/>
        <w:rPr>
          <w:rFonts w:ascii="仿宋_GB2312" w:hAnsi="??" w:eastAsia="仿宋_GB2312"/>
          <w:color w:val="auto"/>
          <w:sz w:val="32"/>
          <w:szCs w:val="32"/>
        </w:rPr>
      </w:pPr>
      <w:r>
        <w:rPr>
          <w:rFonts w:hint="eastAsia" w:ascii="黑体" w:hAnsi="黑体" w:eastAsia="黑体" w:cs="黑体"/>
          <w:bCs/>
          <w:color w:val="auto"/>
          <w:sz w:val="32"/>
          <w:szCs w:val="32"/>
        </w:rPr>
        <w:t>一、收入支出总体情况说明</w:t>
      </w:r>
      <w:r>
        <w:rPr>
          <w:rFonts w:ascii="黑体" w:hAnsi="黑体" w:eastAsia="黑体" w:cs="黑体"/>
          <w:bCs/>
          <w:color w:val="auto"/>
          <w:sz w:val="32"/>
          <w:szCs w:val="32"/>
        </w:rPr>
        <w:br w:type="textWrapping"/>
      </w:r>
      <w:r>
        <w:rPr>
          <w:rFonts w:ascii="楷体_GB2312" w:hAnsi="??" w:eastAsia="楷体_GB2312"/>
          <w:color w:val="auto"/>
          <w:sz w:val="32"/>
          <w:szCs w:val="32"/>
        </w:rPr>
        <w:t xml:space="preserve">    </w:t>
      </w:r>
      <w:r>
        <w:rPr>
          <w:rFonts w:ascii="仿宋_GB2312" w:hAnsi="??" w:eastAsia="仿宋_GB2312"/>
          <w:color w:val="auto"/>
          <w:sz w:val="32"/>
          <w:szCs w:val="32"/>
        </w:rPr>
        <w:t>2024</w:t>
      </w:r>
      <w:r>
        <w:rPr>
          <w:rFonts w:hint="eastAsia" w:ascii="仿宋_GB2312" w:hAnsi="??" w:eastAsia="仿宋_GB2312"/>
          <w:color w:val="auto"/>
          <w:sz w:val="32"/>
          <w:szCs w:val="32"/>
        </w:rPr>
        <w:t>年度收入总计</w:t>
      </w:r>
      <w:r>
        <w:rPr>
          <w:rFonts w:ascii="仿宋_GB2312" w:hAnsi="??" w:eastAsia="仿宋_GB2312"/>
          <w:color w:val="auto"/>
          <w:sz w:val="32"/>
          <w:szCs w:val="32"/>
        </w:rPr>
        <w:t>980.20</w:t>
      </w:r>
      <w:r>
        <w:rPr>
          <w:rFonts w:hint="eastAsia" w:ascii="仿宋_GB2312" w:hAnsi="??" w:eastAsia="仿宋_GB2312"/>
          <w:color w:val="auto"/>
          <w:sz w:val="32"/>
          <w:szCs w:val="32"/>
        </w:rPr>
        <w:t>万元，支出总计</w:t>
      </w:r>
      <w:r>
        <w:rPr>
          <w:rFonts w:ascii="仿宋_GB2312" w:hAnsi="??" w:eastAsia="仿宋_GB2312"/>
          <w:color w:val="auto"/>
          <w:sz w:val="32"/>
          <w:szCs w:val="32"/>
        </w:rPr>
        <w:t>980.20</w:t>
      </w:r>
      <w:r>
        <w:rPr>
          <w:rFonts w:hint="eastAsia" w:ascii="仿宋_GB2312" w:hAnsi="??" w:eastAsia="仿宋_GB2312"/>
          <w:color w:val="auto"/>
          <w:sz w:val="32"/>
          <w:szCs w:val="32"/>
        </w:rPr>
        <w:t>万元，与</w:t>
      </w:r>
      <w:r>
        <w:rPr>
          <w:rFonts w:ascii="仿宋_GB2312" w:hAnsi="??" w:eastAsia="仿宋_GB2312"/>
          <w:color w:val="auto"/>
          <w:sz w:val="32"/>
          <w:szCs w:val="32"/>
        </w:rPr>
        <w:t>2023</w:t>
      </w:r>
      <w:r>
        <w:rPr>
          <w:rFonts w:hint="eastAsia" w:ascii="仿宋_GB2312" w:hAnsi="??" w:eastAsia="仿宋_GB2312"/>
          <w:color w:val="auto"/>
          <w:sz w:val="32"/>
          <w:szCs w:val="32"/>
        </w:rPr>
        <w:t>年度相比，收入、支出总计各增加</w:t>
      </w:r>
      <w:r>
        <w:rPr>
          <w:rFonts w:ascii="仿宋_GB2312" w:hAnsi="??" w:eastAsia="仿宋_GB2312"/>
          <w:color w:val="auto"/>
          <w:sz w:val="32"/>
          <w:szCs w:val="32"/>
        </w:rPr>
        <w:t>23.5</w:t>
      </w:r>
      <w:r>
        <w:rPr>
          <w:rFonts w:hint="eastAsia" w:ascii="仿宋_GB2312" w:hAnsi="??" w:eastAsia="仿宋_GB2312"/>
          <w:color w:val="auto"/>
          <w:sz w:val="32"/>
          <w:szCs w:val="32"/>
          <w:lang w:val="en-US" w:eastAsia="zh-CN"/>
        </w:rPr>
        <w:t>7</w:t>
      </w:r>
      <w:r>
        <w:rPr>
          <w:rFonts w:hint="eastAsia" w:ascii="仿宋_GB2312" w:hAnsi="??" w:eastAsia="仿宋_GB2312"/>
          <w:color w:val="auto"/>
          <w:sz w:val="32"/>
          <w:szCs w:val="32"/>
        </w:rPr>
        <w:t>万元，增长</w:t>
      </w:r>
      <w:r>
        <w:rPr>
          <w:rFonts w:hint="eastAsia" w:ascii="仿宋_GB2312" w:hAnsi="??" w:eastAsia="仿宋_GB2312"/>
          <w:color w:val="auto"/>
          <w:sz w:val="32"/>
          <w:szCs w:val="32"/>
          <w:lang w:val="en-US" w:eastAsia="zh-CN"/>
        </w:rPr>
        <w:t>2.46</w:t>
      </w:r>
      <w:r>
        <w:rPr>
          <w:rFonts w:ascii="仿宋_GB2312" w:hAnsi="??" w:eastAsia="仿宋_GB2312"/>
          <w:color w:val="auto"/>
          <w:sz w:val="32"/>
          <w:szCs w:val="32"/>
        </w:rPr>
        <w:t>%</w:t>
      </w:r>
      <w:r>
        <w:rPr>
          <w:rFonts w:hint="eastAsia" w:ascii="仿宋_GB2312" w:hAnsi="??" w:eastAsia="仿宋_GB2312"/>
          <w:color w:val="auto"/>
          <w:sz w:val="32"/>
          <w:szCs w:val="32"/>
        </w:rPr>
        <w:t>。主要原因：一是</w:t>
      </w:r>
      <w:r>
        <w:rPr>
          <w:rFonts w:hint="eastAsia" w:ascii="仿宋_GB2312" w:hAnsi="??" w:eastAsia="仿宋_GB2312"/>
          <w:color w:val="auto"/>
          <w:sz w:val="32"/>
          <w:szCs w:val="32"/>
          <w:lang w:eastAsia="zh-CN"/>
        </w:rPr>
        <w:t>项目增加</w:t>
      </w:r>
      <w:r>
        <w:rPr>
          <w:rFonts w:hint="eastAsia" w:ascii="仿宋_GB2312" w:hAnsi="??" w:eastAsia="仿宋_GB2312"/>
          <w:color w:val="auto"/>
          <w:sz w:val="32"/>
          <w:szCs w:val="32"/>
        </w:rPr>
        <w:t>；二是</w:t>
      </w:r>
      <w:r>
        <w:rPr>
          <w:rFonts w:hint="eastAsia" w:ascii="仿宋_GB2312" w:hAnsi="??" w:eastAsia="仿宋_GB2312"/>
          <w:color w:val="auto"/>
          <w:sz w:val="32"/>
          <w:szCs w:val="32"/>
          <w:lang w:eastAsia="zh-CN"/>
        </w:rPr>
        <w:t>人员工资增加及相应社保增加</w:t>
      </w:r>
      <w:r>
        <w:rPr>
          <w:rFonts w:hint="eastAsia" w:ascii="仿宋_GB2312" w:hAnsi="??" w:eastAsia="仿宋_GB2312"/>
          <w:color w:val="auto"/>
          <w:sz w:val="32"/>
          <w:szCs w:val="32"/>
        </w:rPr>
        <w:t>。</w:t>
      </w:r>
    </w:p>
    <w:p>
      <w:pPr>
        <w:spacing w:line="578"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（一）收入总计主要构成</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本年收入</w:t>
      </w:r>
      <w:r>
        <w:rPr>
          <w:rFonts w:ascii="仿宋_GB2312" w:hAnsi="??" w:eastAsia="仿宋_GB2312"/>
          <w:color w:val="auto"/>
          <w:sz w:val="32"/>
          <w:szCs w:val="32"/>
        </w:rPr>
        <w:t>980.20</w:t>
      </w:r>
      <w:r>
        <w:rPr>
          <w:rFonts w:hint="eastAsia" w:ascii="仿宋_GB2312" w:hAnsi="??" w:eastAsia="仿宋_GB2312"/>
          <w:color w:val="auto"/>
          <w:sz w:val="32"/>
          <w:szCs w:val="32"/>
        </w:rPr>
        <w:t>万元。</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使用非财政拨款结余</w:t>
      </w:r>
      <w:r>
        <w:rPr>
          <w:rFonts w:ascii="仿宋_GB2312" w:hAnsi="??" w:eastAsia="仿宋_GB2312"/>
          <w:color w:val="auto"/>
          <w:sz w:val="32"/>
          <w:szCs w:val="32"/>
        </w:rPr>
        <w:t>0.00</w:t>
      </w:r>
      <w:r>
        <w:rPr>
          <w:rFonts w:hint="eastAsia" w:ascii="仿宋_GB2312" w:hAnsi="??" w:eastAsia="仿宋_GB2312"/>
          <w:color w:val="auto"/>
          <w:sz w:val="32"/>
          <w:szCs w:val="32"/>
        </w:rPr>
        <w:t>万元，较</w:t>
      </w:r>
      <w:r>
        <w:rPr>
          <w:rFonts w:ascii="仿宋_GB2312" w:hAnsi="??" w:eastAsia="仿宋_GB2312"/>
          <w:color w:val="auto"/>
          <w:sz w:val="32"/>
          <w:szCs w:val="32"/>
        </w:rPr>
        <w:t>2023</w:t>
      </w:r>
      <w:r>
        <w:rPr>
          <w:rFonts w:hint="eastAsia" w:ascii="仿宋_GB2312" w:hAnsi="??" w:eastAsia="仿宋_GB2312"/>
          <w:color w:val="auto"/>
          <w:sz w:val="32"/>
          <w:szCs w:val="32"/>
        </w:rPr>
        <w:t>年度决算数增加（减少）</w:t>
      </w:r>
      <w:r>
        <w:rPr>
          <w:rFonts w:ascii="仿宋_GB2312" w:hAnsi="??" w:eastAsia="仿宋_GB2312"/>
          <w:color w:val="auto"/>
          <w:sz w:val="32"/>
          <w:szCs w:val="32"/>
        </w:rPr>
        <w:t>0</w:t>
      </w:r>
      <w:r>
        <w:rPr>
          <w:rFonts w:hint="eastAsia" w:ascii="仿宋_GB2312" w:hAnsi="??" w:eastAsia="仿宋_GB2312"/>
          <w:color w:val="auto"/>
          <w:sz w:val="32"/>
          <w:szCs w:val="32"/>
        </w:rPr>
        <w:t>万元。</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年初结转结余</w:t>
      </w:r>
      <w:r>
        <w:rPr>
          <w:rFonts w:ascii="仿宋_GB2312" w:hAnsi="??" w:eastAsia="仿宋_GB2312"/>
          <w:color w:val="auto"/>
          <w:sz w:val="32"/>
          <w:szCs w:val="32"/>
        </w:rPr>
        <w:t>0.00</w:t>
      </w:r>
      <w:r>
        <w:rPr>
          <w:rFonts w:hint="eastAsia" w:ascii="仿宋_GB2312" w:hAnsi="??" w:eastAsia="仿宋_GB2312"/>
          <w:color w:val="auto"/>
          <w:sz w:val="32"/>
          <w:szCs w:val="32"/>
        </w:rPr>
        <w:t>万元，较</w:t>
      </w:r>
      <w:r>
        <w:rPr>
          <w:rFonts w:ascii="仿宋_GB2312" w:hAnsi="??" w:eastAsia="仿宋_GB2312"/>
          <w:color w:val="auto"/>
          <w:sz w:val="32"/>
          <w:szCs w:val="32"/>
        </w:rPr>
        <w:t>2023</w:t>
      </w:r>
      <w:r>
        <w:rPr>
          <w:rFonts w:hint="eastAsia" w:ascii="仿宋_GB2312" w:hAnsi="??" w:eastAsia="仿宋_GB2312"/>
          <w:color w:val="auto"/>
          <w:sz w:val="32"/>
          <w:szCs w:val="32"/>
        </w:rPr>
        <w:t>年度决算数增加（减少）</w:t>
      </w:r>
      <w:r>
        <w:rPr>
          <w:rFonts w:ascii="仿宋_GB2312" w:hAnsi="??" w:eastAsia="仿宋_GB2312"/>
          <w:color w:val="auto"/>
          <w:sz w:val="32"/>
          <w:szCs w:val="32"/>
        </w:rPr>
        <w:t>0</w:t>
      </w:r>
      <w:r>
        <w:rPr>
          <w:rFonts w:hint="eastAsia" w:ascii="仿宋_GB2312" w:hAnsi="??" w:eastAsia="仿宋_GB2312"/>
          <w:color w:val="auto"/>
          <w:sz w:val="32"/>
          <w:szCs w:val="32"/>
        </w:rPr>
        <w:t>万元，增长（下降）</w:t>
      </w:r>
      <w:r>
        <w:rPr>
          <w:rFonts w:ascii="仿宋_GB2312" w:hAnsi="??" w:eastAsia="仿宋_GB2312"/>
          <w:color w:val="auto"/>
          <w:sz w:val="32"/>
          <w:szCs w:val="32"/>
        </w:rPr>
        <w:t>0</w:t>
      </w:r>
      <w:r>
        <w:rPr>
          <w:rFonts w:ascii="仿宋_GB2312" w:hAnsi="??" w:eastAsia="仿宋_GB2312"/>
          <w:color w:val="auto"/>
          <w:sz w:val="32"/>
          <w:szCs w:val="32"/>
        </w:rPr>
        <w:t>%</w:t>
      </w:r>
      <w:r>
        <w:rPr>
          <w:rFonts w:hint="eastAsia" w:ascii="仿宋_GB2312" w:hAnsi="??" w:eastAsia="仿宋_GB2312"/>
          <w:color w:val="auto"/>
          <w:sz w:val="32"/>
          <w:szCs w:val="32"/>
        </w:rPr>
        <w:t>。</w:t>
      </w:r>
    </w:p>
    <w:p>
      <w:pPr>
        <w:spacing w:line="578"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（二）支出总计主要构成</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本年支出</w:t>
      </w:r>
      <w:r>
        <w:rPr>
          <w:rFonts w:ascii="仿宋_GB2312" w:hAnsi="??" w:eastAsia="仿宋_GB2312"/>
          <w:color w:val="auto"/>
          <w:sz w:val="32"/>
          <w:szCs w:val="32"/>
        </w:rPr>
        <w:t>980.20</w:t>
      </w:r>
      <w:r>
        <w:rPr>
          <w:rFonts w:hint="eastAsia" w:ascii="仿宋_GB2312" w:hAnsi="??" w:eastAsia="仿宋_GB2312"/>
          <w:color w:val="auto"/>
          <w:sz w:val="32"/>
          <w:szCs w:val="32"/>
        </w:rPr>
        <w:t>万元。结余分配</w:t>
      </w:r>
      <w:r>
        <w:rPr>
          <w:rFonts w:ascii="仿宋_GB2312" w:hAnsi="??" w:eastAsia="仿宋_GB2312"/>
          <w:color w:val="auto"/>
          <w:sz w:val="32"/>
          <w:szCs w:val="32"/>
        </w:rPr>
        <w:t>0.00</w:t>
      </w:r>
      <w:r>
        <w:rPr>
          <w:rFonts w:hint="eastAsia" w:ascii="仿宋_GB2312" w:hAnsi="??" w:eastAsia="仿宋_GB2312"/>
          <w:color w:val="auto"/>
          <w:sz w:val="32"/>
          <w:szCs w:val="32"/>
        </w:rPr>
        <w:t>万元，较</w:t>
      </w:r>
      <w:r>
        <w:rPr>
          <w:rFonts w:ascii="仿宋_GB2312" w:hAnsi="??" w:eastAsia="仿宋_GB2312"/>
          <w:color w:val="auto"/>
          <w:sz w:val="32"/>
          <w:szCs w:val="32"/>
        </w:rPr>
        <w:t>2023</w:t>
      </w:r>
      <w:r>
        <w:rPr>
          <w:rFonts w:hint="eastAsia" w:ascii="仿宋_GB2312" w:hAnsi="??" w:eastAsia="仿宋_GB2312"/>
          <w:color w:val="auto"/>
          <w:sz w:val="32"/>
          <w:szCs w:val="32"/>
        </w:rPr>
        <w:t>年度决算数增加（减少）</w:t>
      </w:r>
      <w:r>
        <w:rPr>
          <w:rFonts w:ascii="仿宋_GB2312" w:hAnsi="??" w:eastAsia="仿宋_GB2312"/>
          <w:color w:val="auto"/>
          <w:sz w:val="32"/>
          <w:szCs w:val="32"/>
        </w:rPr>
        <w:t>0</w:t>
      </w:r>
      <w:r>
        <w:rPr>
          <w:rFonts w:hint="eastAsia" w:ascii="仿宋_GB2312" w:hAnsi="??" w:eastAsia="仿宋_GB2312"/>
          <w:color w:val="auto"/>
          <w:sz w:val="32"/>
          <w:szCs w:val="32"/>
        </w:rPr>
        <w:t>万元，增长（下降）</w:t>
      </w:r>
      <w:r>
        <w:rPr>
          <w:rFonts w:ascii="仿宋_GB2312" w:hAnsi="??" w:eastAsia="仿宋_GB2312"/>
          <w:color w:val="auto"/>
          <w:sz w:val="32"/>
          <w:szCs w:val="32"/>
        </w:rPr>
        <w:t>0</w:t>
      </w:r>
      <w:r>
        <w:rPr>
          <w:rFonts w:ascii="仿宋_GB2312" w:hAnsi="??" w:eastAsia="仿宋_GB2312"/>
          <w:color w:val="auto"/>
          <w:sz w:val="32"/>
          <w:szCs w:val="32"/>
        </w:rPr>
        <w:t>%</w:t>
      </w:r>
      <w:r>
        <w:rPr>
          <w:rFonts w:hint="eastAsia" w:ascii="仿宋_GB2312" w:hAnsi="??" w:eastAsia="仿宋_GB2312"/>
          <w:color w:val="auto"/>
          <w:sz w:val="32"/>
          <w:szCs w:val="32"/>
        </w:rPr>
        <w:t>。</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年末结转结余</w:t>
      </w:r>
      <w:r>
        <w:rPr>
          <w:rFonts w:ascii="仿宋_GB2312" w:hAnsi="??" w:eastAsia="仿宋_GB2312"/>
          <w:color w:val="auto"/>
          <w:sz w:val="32"/>
          <w:szCs w:val="32"/>
        </w:rPr>
        <w:t>0.00</w:t>
      </w:r>
      <w:r>
        <w:rPr>
          <w:rFonts w:hint="eastAsia" w:ascii="仿宋_GB2312" w:hAnsi="??" w:eastAsia="仿宋_GB2312"/>
          <w:color w:val="auto"/>
          <w:sz w:val="32"/>
          <w:szCs w:val="32"/>
        </w:rPr>
        <w:t>万元，较</w:t>
      </w:r>
      <w:r>
        <w:rPr>
          <w:rFonts w:ascii="仿宋_GB2312" w:hAnsi="??" w:eastAsia="仿宋_GB2312"/>
          <w:color w:val="auto"/>
          <w:sz w:val="32"/>
          <w:szCs w:val="32"/>
        </w:rPr>
        <w:t>2023</w:t>
      </w:r>
      <w:r>
        <w:rPr>
          <w:rFonts w:hint="eastAsia" w:ascii="仿宋_GB2312" w:hAnsi="??" w:eastAsia="仿宋_GB2312"/>
          <w:color w:val="auto"/>
          <w:sz w:val="32"/>
          <w:szCs w:val="32"/>
        </w:rPr>
        <w:t>年度决算数增加（减少）</w:t>
      </w:r>
      <w:r>
        <w:rPr>
          <w:rFonts w:ascii="仿宋_GB2312" w:hAnsi="??" w:eastAsia="仿宋_GB2312"/>
          <w:color w:val="auto"/>
          <w:sz w:val="32"/>
          <w:szCs w:val="32"/>
        </w:rPr>
        <w:t>0</w:t>
      </w:r>
      <w:r>
        <w:rPr>
          <w:rFonts w:hint="eastAsia" w:ascii="仿宋_GB2312" w:hAnsi="??" w:eastAsia="仿宋_GB2312"/>
          <w:color w:val="auto"/>
          <w:sz w:val="32"/>
          <w:szCs w:val="32"/>
        </w:rPr>
        <w:t>万元，增长（下降）</w:t>
      </w:r>
      <w:r>
        <w:rPr>
          <w:rFonts w:ascii="仿宋_GB2312" w:hAnsi="??" w:eastAsia="仿宋_GB2312"/>
          <w:color w:val="auto"/>
          <w:sz w:val="32"/>
          <w:szCs w:val="32"/>
        </w:rPr>
        <w:t>0</w:t>
      </w:r>
      <w:r>
        <w:rPr>
          <w:rFonts w:ascii="仿宋_GB2312" w:hAnsi="??" w:eastAsia="仿宋_GB2312"/>
          <w:color w:val="auto"/>
          <w:sz w:val="32"/>
          <w:szCs w:val="32"/>
        </w:rPr>
        <w:t>%</w:t>
      </w:r>
      <w:r>
        <w:rPr>
          <w:rFonts w:hint="eastAsia" w:ascii="仿宋_GB2312" w:hAnsi="??" w:eastAsia="仿宋_GB2312"/>
          <w:color w:val="auto"/>
          <w:sz w:val="32"/>
          <w:szCs w:val="32"/>
        </w:rPr>
        <w:t>。</w:t>
      </w:r>
      <w:r>
        <w:rPr>
          <w:rFonts w:ascii="仿宋_GB2312" w:hAnsi="??" w:eastAsia="仿宋_GB2312"/>
          <w:color w:val="auto"/>
          <w:sz w:val="32"/>
          <w:szCs w:val="32"/>
        </w:rPr>
        <w:t xml:space="preserve">  </w:t>
      </w:r>
    </w:p>
    <w:p>
      <w:pPr>
        <w:spacing w:line="578" w:lineRule="exact"/>
        <w:ind w:firstLine="640" w:firstLineChars="200"/>
        <w:rPr>
          <w:rFonts w:ascii="仿宋_GB2312" w:hAnsi="??" w:eastAsia="仿宋_GB2312"/>
          <w:color w:val="auto"/>
          <w:sz w:val="32"/>
          <w:szCs w:val="32"/>
        </w:rPr>
      </w:pPr>
      <w:r>
        <w:rPr>
          <w:rFonts w:hint="eastAsia" w:ascii="黑体" w:hAnsi="黑体" w:eastAsia="黑体" w:cs="黑体"/>
          <w:bCs/>
          <w:color w:val="auto"/>
          <w:sz w:val="32"/>
          <w:szCs w:val="32"/>
        </w:rPr>
        <w:t>二、收入决算情况说明</w:t>
      </w:r>
      <w:r>
        <w:rPr>
          <w:rFonts w:ascii="黑体" w:hAnsi="黑体" w:eastAsia="黑体" w:cs="黑体"/>
          <w:bCs/>
          <w:color w:val="auto"/>
          <w:sz w:val="32"/>
          <w:szCs w:val="32"/>
        </w:rPr>
        <w:br w:type="textWrapping"/>
      </w:r>
      <w:r>
        <w:rPr>
          <w:rFonts w:ascii="仿宋_GB2312" w:hAnsi="??" w:eastAsia="仿宋_GB2312"/>
          <w:color w:val="auto"/>
          <w:sz w:val="32"/>
          <w:szCs w:val="32"/>
        </w:rPr>
        <w:t xml:space="preserve">    </w:t>
      </w:r>
      <w:r>
        <w:rPr>
          <w:rFonts w:hint="eastAsia" w:ascii="仿宋_GB2312" w:hAnsi="??" w:eastAsia="仿宋_GB2312"/>
          <w:color w:val="auto"/>
          <w:sz w:val="32"/>
          <w:szCs w:val="32"/>
        </w:rPr>
        <w:t>本年收入</w:t>
      </w:r>
      <w:r>
        <w:rPr>
          <w:rFonts w:ascii="仿宋_GB2312" w:hAnsi="??" w:eastAsia="仿宋_GB2312"/>
          <w:color w:val="auto"/>
          <w:sz w:val="32"/>
          <w:szCs w:val="32"/>
        </w:rPr>
        <w:t>980.20</w:t>
      </w:r>
      <w:r>
        <w:rPr>
          <w:rFonts w:hint="eastAsia" w:ascii="仿宋_GB2312" w:hAnsi="??" w:eastAsia="仿宋_GB2312"/>
          <w:color w:val="auto"/>
          <w:sz w:val="32"/>
          <w:szCs w:val="32"/>
        </w:rPr>
        <w:t>万元，其中：财政拨款收入</w:t>
      </w:r>
      <w:r>
        <w:rPr>
          <w:rFonts w:ascii="仿宋_GB2312" w:hAnsi="??" w:eastAsia="仿宋_GB2312"/>
          <w:color w:val="auto"/>
          <w:sz w:val="32"/>
          <w:szCs w:val="32"/>
        </w:rPr>
        <w:t>980.20</w:t>
      </w:r>
      <w:r>
        <w:rPr>
          <w:rFonts w:hint="eastAsia" w:ascii="仿宋_GB2312" w:hAnsi="??" w:eastAsia="仿宋_GB2312"/>
          <w:color w:val="auto"/>
          <w:sz w:val="32"/>
          <w:szCs w:val="32"/>
        </w:rPr>
        <w:t>万元，占</w:t>
      </w:r>
      <w:r>
        <w:rPr>
          <w:rFonts w:ascii="仿宋_GB2312" w:hAnsi="??" w:eastAsia="仿宋_GB2312"/>
          <w:color w:val="auto"/>
          <w:sz w:val="32"/>
          <w:szCs w:val="32"/>
        </w:rPr>
        <w:t>100</w:t>
      </w:r>
      <w:r>
        <w:rPr>
          <w:rFonts w:ascii="仿宋_GB2312" w:hAnsi="??" w:eastAsia="仿宋_GB2312"/>
          <w:color w:val="auto"/>
          <w:sz w:val="32"/>
          <w:szCs w:val="32"/>
        </w:rPr>
        <w:t>%</w:t>
      </w:r>
      <w:r>
        <w:rPr>
          <w:rFonts w:hint="eastAsia" w:ascii="仿宋_GB2312" w:hAnsi="??" w:eastAsia="仿宋_GB2312"/>
          <w:color w:val="auto"/>
          <w:sz w:val="32"/>
          <w:szCs w:val="32"/>
        </w:rPr>
        <w:t>；上级补助收入</w:t>
      </w:r>
      <w:r>
        <w:rPr>
          <w:rFonts w:ascii="仿宋_GB2312" w:hAnsi="??" w:eastAsia="仿宋_GB2312"/>
          <w:color w:val="auto"/>
          <w:sz w:val="32"/>
          <w:szCs w:val="32"/>
        </w:rPr>
        <w:t>0.00</w:t>
      </w:r>
      <w:r>
        <w:rPr>
          <w:rFonts w:hint="eastAsia" w:ascii="仿宋_GB2312" w:hAnsi="??" w:eastAsia="仿宋_GB2312"/>
          <w:color w:val="auto"/>
          <w:sz w:val="32"/>
          <w:szCs w:val="32"/>
        </w:rPr>
        <w:t>万元，占</w:t>
      </w:r>
      <w:r>
        <w:rPr>
          <w:rFonts w:ascii="仿宋_GB2312" w:hAnsi="??" w:eastAsia="仿宋_GB2312"/>
          <w:color w:val="auto"/>
          <w:sz w:val="32"/>
          <w:szCs w:val="32"/>
        </w:rPr>
        <w:t>0</w:t>
      </w:r>
      <w:r>
        <w:rPr>
          <w:rFonts w:ascii="仿宋_GB2312" w:hAnsi="??" w:eastAsia="仿宋_GB2312"/>
          <w:color w:val="auto"/>
          <w:sz w:val="32"/>
          <w:szCs w:val="32"/>
        </w:rPr>
        <w:t>%</w:t>
      </w:r>
      <w:r>
        <w:rPr>
          <w:rFonts w:hint="eastAsia" w:ascii="仿宋_GB2312" w:hAnsi="??" w:eastAsia="仿宋_GB2312"/>
          <w:color w:val="auto"/>
          <w:sz w:val="32"/>
          <w:szCs w:val="32"/>
        </w:rPr>
        <w:t>；事业收入</w:t>
      </w:r>
      <w:r>
        <w:rPr>
          <w:rFonts w:ascii="仿宋_GB2312" w:hAnsi="??" w:eastAsia="仿宋_GB2312"/>
          <w:color w:val="auto"/>
          <w:sz w:val="32"/>
          <w:szCs w:val="32"/>
        </w:rPr>
        <w:t>0.00</w:t>
      </w:r>
      <w:r>
        <w:rPr>
          <w:rFonts w:hint="eastAsia" w:ascii="仿宋_GB2312" w:hAnsi="??" w:eastAsia="仿宋_GB2312"/>
          <w:color w:val="auto"/>
          <w:sz w:val="32"/>
          <w:szCs w:val="32"/>
        </w:rPr>
        <w:t>万元，占</w:t>
      </w:r>
      <w:r>
        <w:rPr>
          <w:rFonts w:ascii="仿宋_GB2312" w:hAnsi="??" w:eastAsia="仿宋_GB2312"/>
          <w:color w:val="auto"/>
          <w:sz w:val="32"/>
          <w:szCs w:val="32"/>
        </w:rPr>
        <w:t>0</w:t>
      </w:r>
      <w:r>
        <w:rPr>
          <w:rFonts w:ascii="仿宋_GB2312" w:hAnsi="??" w:eastAsia="仿宋_GB2312"/>
          <w:color w:val="auto"/>
          <w:sz w:val="32"/>
          <w:szCs w:val="32"/>
        </w:rPr>
        <w:t>%</w:t>
      </w:r>
      <w:r>
        <w:rPr>
          <w:rFonts w:hint="eastAsia" w:ascii="仿宋_GB2312" w:hAnsi="??" w:eastAsia="仿宋_GB2312"/>
          <w:color w:val="auto"/>
          <w:sz w:val="32"/>
          <w:szCs w:val="32"/>
        </w:rPr>
        <w:t>；经营收入</w:t>
      </w:r>
      <w:r>
        <w:rPr>
          <w:rFonts w:ascii="仿宋_GB2312" w:hAnsi="??" w:eastAsia="仿宋_GB2312"/>
          <w:color w:val="auto"/>
          <w:sz w:val="32"/>
          <w:szCs w:val="32"/>
        </w:rPr>
        <w:t>0.00</w:t>
      </w:r>
      <w:r>
        <w:rPr>
          <w:rFonts w:hint="eastAsia" w:ascii="仿宋_GB2312" w:hAnsi="??" w:eastAsia="仿宋_GB2312"/>
          <w:color w:val="auto"/>
          <w:sz w:val="32"/>
          <w:szCs w:val="32"/>
        </w:rPr>
        <w:t>万元，占</w:t>
      </w:r>
      <w:r>
        <w:rPr>
          <w:rFonts w:ascii="仿宋_GB2312" w:hAnsi="??" w:eastAsia="仿宋_GB2312"/>
          <w:color w:val="auto"/>
          <w:sz w:val="32"/>
          <w:szCs w:val="32"/>
        </w:rPr>
        <w:t>0</w:t>
      </w:r>
      <w:r>
        <w:rPr>
          <w:rFonts w:ascii="仿宋_GB2312" w:hAnsi="??" w:eastAsia="仿宋_GB2312"/>
          <w:color w:val="auto"/>
          <w:sz w:val="32"/>
          <w:szCs w:val="32"/>
        </w:rPr>
        <w:t>%</w:t>
      </w:r>
      <w:r>
        <w:rPr>
          <w:rFonts w:hint="eastAsia" w:ascii="仿宋_GB2312" w:hAnsi="??" w:eastAsia="仿宋_GB2312"/>
          <w:color w:val="auto"/>
          <w:sz w:val="32"/>
          <w:szCs w:val="32"/>
        </w:rPr>
        <w:t>；附属单位上缴收入</w:t>
      </w:r>
      <w:r>
        <w:rPr>
          <w:rFonts w:ascii="仿宋_GB2312" w:hAnsi="??" w:eastAsia="仿宋_GB2312"/>
          <w:color w:val="auto"/>
          <w:sz w:val="32"/>
          <w:szCs w:val="32"/>
        </w:rPr>
        <w:t>0.00</w:t>
      </w:r>
      <w:r>
        <w:rPr>
          <w:rFonts w:hint="eastAsia" w:ascii="仿宋_GB2312" w:hAnsi="??" w:eastAsia="仿宋_GB2312"/>
          <w:color w:val="auto"/>
          <w:sz w:val="32"/>
          <w:szCs w:val="32"/>
        </w:rPr>
        <w:t>万元，占</w:t>
      </w:r>
      <w:r>
        <w:rPr>
          <w:rFonts w:ascii="仿宋_GB2312" w:hAnsi="??" w:eastAsia="仿宋_GB2312"/>
          <w:color w:val="auto"/>
          <w:sz w:val="32"/>
          <w:szCs w:val="32"/>
        </w:rPr>
        <w:t>0</w:t>
      </w:r>
      <w:r>
        <w:rPr>
          <w:rFonts w:ascii="仿宋_GB2312" w:hAnsi="??" w:eastAsia="仿宋_GB2312"/>
          <w:color w:val="auto"/>
          <w:sz w:val="32"/>
          <w:szCs w:val="32"/>
        </w:rPr>
        <w:t>%</w:t>
      </w:r>
      <w:r>
        <w:rPr>
          <w:rFonts w:hint="eastAsia" w:ascii="仿宋_GB2312" w:hAnsi="??" w:eastAsia="仿宋_GB2312"/>
          <w:color w:val="auto"/>
          <w:sz w:val="32"/>
          <w:szCs w:val="32"/>
        </w:rPr>
        <w:t>；其他收入</w:t>
      </w:r>
      <w:r>
        <w:rPr>
          <w:rFonts w:ascii="仿宋_GB2312" w:hAnsi="??" w:eastAsia="仿宋_GB2312"/>
          <w:color w:val="auto"/>
          <w:sz w:val="32"/>
          <w:szCs w:val="32"/>
        </w:rPr>
        <w:t>0.00</w:t>
      </w:r>
      <w:r>
        <w:rPr>
          <w:rFonts w:hint="eastAsia" w:ascii="仿宋_GB2312" w:hAnsi="??" w:eastAsia="仿宋_GB2312"/>
          <w:color w:val="auto"/>
          <w:sz w:val="32"/>
          <w:szCs w:val="32"/>
        </w:rPr>
        <w:t>万元，占</w:t>
      </w:r>
      <w:r>
        <w:rPr>
          <w:rFonts w:ascii="仿宋_GB2312" w:hAnsi="??" w:eastAsia="仿宋_GB2312"/>
          <w:color w:val="auto"/>
          <w:sz w:val="32"/>
          <w:szCs w:val="32"/>
        </w:rPr>
        <w:t>0</w:t>
      </w:r>
      <w:r>
        <w:rPr>
          <w:rFonts w:ascii="仿宋_GB2312" w:hAnsi="??" w:eastAsia="仿宋_GB2312"/>
          <w:color w:val="auto"/>
          <w:sz w:val="32"/>
          <w:szCs w:val="32"/>
        </w:rPr>
        <w:t>%</w:t>
      </w:r>
      <w:r>
        <w:rPr>
          <w:rFonts w:hint="eastAsia" w:ascii="仿宋_GB2312" w:hAnsi="??" w:eastAsia="仿宋_GB2312"/>
          <w:color w:val="auto"/>
          <w:sz w:val="32"/>
          <w:szCs w:val="32"/>
        </w:rPr>
        <w:t>。</w:t>
      </w:r>
    </w:p>
    <w:p>
      <w:pPr>
        <w:spacing w:line="578" w:lineRule="exact"/>
        <w:ind w:firstLine="627" w:firstLineChars="196"/>
        <w:rPr>
          <w:rFonts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本年支出</w:t>
      </w:r>
      <w:r>
        <w:rPr>
          <w:rFonts w:ascii="仿宋_GB2312" w:hAnsi="??" w:eastAsia="仿宋_GB2312"/>
          <w:color w:val="auto"/>
          <w:sz w:val="32"/>
          <w:szCs w:val="32"/>
        </w:rPr>
        <w:t>980.20</w:t>
      </w:r>
      <w:r>
        <w:rPr>
          <w:rFonts w:hint="eastAsia" w:ascii="仿宋_GB2312" w:hAnsi="??" w:eastAsia="仿宋_GB2312"/>
          <w:color w:val="auto"/>
          <w:sz w:val="32"/>
          <w:szCs w:val="32"/>
        </w:rPr>
        <w:t>万元，其中：基本支出</w:t>
      </w:r>
      <w:r>
        <w:rPr>
          <w:rFonts w:ascii="仿宋_GB2312" w:hAnsi="??" w:eastAsia="仿宋_GB2312"/>
          <w:color w:val="auto"/>
          <w:sz w:val="32"/>
          <w:szCs w:val="32"/>
        </w:rPr>
        <w:t>733.09</w:t>
      </w:r>
      <w:r>
        <w:rPr>
          <w:rFonts w:hint="eastAsia" w:ascii="仿宋_GB2312" w:hAnsi="??" w:eastAsia="仿宋_GB2312"/>
          <w:color w:val="auto"/>
          <w:sz w:val="32"/>
          <w:szCs w:val="32"/>
        </w:rPr>
        <w:t>万元，占</w:t>
      </w:r>
      <w:r>
        <w:rPr>
          <w:rFonts w:ascii="仿宋_GB2312" w:hAnsi="??" w:eastAsia="仿宋_GB2312"/>
          <w:color w:val="auto"/>
          <w:sz w:val="32"/>
          <w:szCs w:val="32"/>
        </w:rPr>
        <w:t>74.79</w:t>
      </w:r>
      <w:r>
        <w:rPr>
          <w:rFonts w:ascii="仿宋_GB2312" w:hAnsi="??" w:eastAsia="仿宋_GB2312"/>
          <w:color w:val="auto"/>
          <w:sz w:val="32"/>
          <w:szCs w:val="32"/>
        </w:rPr>
        <w:t>%</w:t>
      </w:r>
      <w:r>
        <w:rPr>
          <w:rFonts w:hint="eastAsia" w:ascii="仿宋_GB2312" w:hAnsi="??" w:eastAsia="仿宋_GB2312"/>
          <w:color w:val="auto"/>
          <w:sz w:val="32"/>
          <w:szCs w:val="32"/>
        </w:rPr>
        <w:t>；项目支出</w:t>
      </w:r>
      <w:r>
        <w:rPr>
          <w:rFonts w:ascii="仿宋_GB2312" w:hAnsi="??" w:eastAsia="仿宋_GB2312"/>
          <w:color w:val="auto"/>
          <w:sz w:val="32"/>
          <w:szCs w:val="32"/>
        </w:rPr>
        <w:t>247.11</w:t>
      </w:r>
      <w:r>
        <w:rPr>
          <w:rFonts w:hint="eastAsia" w:ascii="仿宋_GB2312" w:hAnsi="??" w:eastAsia="仿宋_GB2312"/>
          <w:color w:val="auto"/>
          <w:sz w:val="32"/>
          <w:szCs w:val="32"/>
        </w:rPr>
        <w:t>万元，占</w:t>
      </w:r>
      <w:r>
        <w:rPr>
          <w:rFonts w:ascii="仿宋_GB2312" w:hAnsi="??" w:eastAsia="仿宋_GB2312"/>
          <w:color w:val="auto"/>
          <w:sz w:val="32"/>
          <w:szCs w:val="32"/>
        </w:rPr>
        <w:t>25.21</w:t>
      </w:r>
      <w:r>
        <w:rPr>
          <w:rFonts w:ascii="仿宋_GB2312" w:hAnsi="??" w:eastAsia="仿宋_GB2312"/>
          <w:color w:val="auto"/>
          <w:sz w:val="32"/>
          <w:szCs w:val="32"/>
        </w:rPr>
        <w:t>%</w:t>
      </w:r>
      <w:r>
        <w:rPr>
          <w:rFonts w:hint="eastAsia" w:ascii="仿宋_GB2312" w:hAnsi="??" w:eastAsia="仿宋_GB2312"/>
          <w:color w:val="auto"/>
          <w:sz w:val="32"/>
          <w:szCs w:val="32"/>
        </w:rPr>
        <w:t>；上缴上级支出</w:t>
      </w:r>
      <w:r>
        <w:rPr>
          <w:rFonts w:ascii="仿宋_GB2312" w:hAnsi="??" w:eastAsia="仿宋_GB2312"/>
          <w:color w:val="auto"/>
          <w:sz w:val="32"/>
          <w:szCs w:val="32"/>
        </w:rPr>
        <w:t>0.00</w:t>
      </w:r>
      <w:r>
        <w:rPr>
          <w:rFonts w:hint="eastAsia" w:ascii="仿宋_GB2312" w:hAnsi="??" w:eastAsia="仿宋_GB2312"/>
          <w:color w:val="auto"/>
          <w:sz w:val="32"/>
          <w:szCs w:val="32"/>
        </w:rPr>
        <w:t>万元，占</w:t>
      </w:r>
      <w:r>
        <w:rPr>
          <w:rFonts w:ascii="仿宋_GB2312" w:hAnsi="??" w:eastAsia="仿宋_GB2312"/>
          <w:color w:val="auto"/>
          <w:sz w:val="32"/>
          <w:szCs w:val="32"/>
        </w:rPr>
        <w:t>0</w:t>
      </w:r>
      <w:r>
        <w:rPr>
          <w:rFonts w:ascii="仿宋_GB2312" w:hAnsi="??" w:eastAsia="仿宋_GB2312"/>
          <w:color w:val="auto"/>
          <w:sz w:val="32"/>
          <w:szCs w:val="32"/>
        </w:rPr>
        <w:t>%</w:t>
      </w:r>
      <w:r>
        <w:rPr>
          <w:rFonts w:hint="eastAsia" w:ascii="仿宋_GB2312" w:hAnsi="??" w:eastAsia="仿宋_GB2312"/>
          <w:color w:val="auto"/>
          <w:sz w:val="32"/>
          <w:szCs w:val="32"/>
        </w:rPr>
        <w:t>；经营支出</w:t>
      </w:r>
      <w:r>
        <w:rPr>
          <w:rFonts w:ascii="仿宋_GB2312" w:hAnsi="??" w:eastAsia="仿宋_GB2312"/>
          <w:color w:val="auto"/>
          <w:sz w:val="32"/>
          <w:szCs w:val="32"/>
        </w:rPr>
        <w:t>0.00</w:t>
      </w:r>
      <w:r>
        <w:rPr>
          <w:rFonts w:hint="eastAsia" w:ascii="仿宋_GB2312" w:hAnsi="??" w:eastAsia="仿宋_GB2312"/>
          <w:color w:val="auto"/>
          <w:sz w:val="32"/>
          <w:szCs w:val="32"/>
        </w:rPr>
        <w:t>万元，占</w:t>
      </w:r>
      <w:r>
        <w:rPr>
          <w:rFonts w:ascii="仿宋_GB2312" w:hAnsi="??" w:eastAsia="仿宋_GB2312"/>
          <w:color w:val="auto"/>
          <w:sz w:val="32"/>
          <w:szCs w:val="32"/>
        </w:rPr>
        <w:t>0</w:t>
      </w:r>
      <w:r>
        <w:rPr>
          <w:rFonts w:ascii="仿宋_GB2312" w:hAnsi="??" w:eastAsia="仿宋_GB2312"/>
          <w:color w:val="auto"/>
          <w:sz w:val="32"/>
          <w:szCs w:val="32"/>
        </w:rPr>
        <w:t>%</w:t>
      </w:r>
      <w:r>
        <w:rPr>
          <w:rFonts w:hint="eastAsia" w:ascii="仿宋_GB2312" w:hAnsi="??" w:eastAsia="仿宋_GB2312"/>
          <w:color w:val="auto"/>
          <w:sz w:val="32"/>
          <w:szCs w:val="32"/>
        </w:rPr>
        <w:t>；对附属单位补助支出</w:t>
      </w:r>
      <w:r>
        <w:rPr>
          <w:rFonts w:ascii="仿宋_GB2312" w:hAnsi="??" w:eastAsia="仿宋_GB2312"/>
          <w:color w:val="auto"/>
          <w:sz w:val="32"/>
          <w:szCs w:val="32"/>
        </w:rPr>
        <w:t>0.00</w:t>
      </w:r>
      <w:r>
        <w:rPr>
          <w:rFonts w:hint="eastAsia" w:ascii="仿宋_GB2312" w:hAnsi="??" w:eastAsia="仿宋_GB2312"/>
          <w:color w:val="auto"/>
          <w:sz w:val="32"/>
          <w:szCs w:val="32"/>
        </w:rPr>
        <w:t>万元，占</w:t>
      </w:r>
      <w:r>
        <w:rPr>
          <w:rFonts w:ascii="仿宋_GB2312" w:hAnsi="??" w:eastAsia="仿宋_GB2312"/>
          <w:color w:val="auto"/>
          <w:sz w:val="32"/>
          <w:szCs w:val="32"/>
        </w:rPr>
        <w:t>0</w:t>
      </w:r>
      <w:r>
        <w:rPr>
          <w:rFonts w:ascii="仿宋_GB2312" w:hAnsi="??" w:eastAsia="仿宋_GB2312"/>
          <w:color w:val="auto"/>
          <w:sz w:val="32"/>
          <w:szCs w:val="32"/>
        </w:rPr>
        <w:t>%</w:t>
      </w:r>
      <w:r>
        <w:rPr>
          <w:rFonts w:hint="eastAsia" w:ascii="仿宋_GB2312" w:hAnsi="??" w:eastAsia="仿宋_GB2312"/>
          <w:color w:val="auto"/>
          <w:sz w:val="32"/>
          <w:szCs w:val="32"/>
        </w:rPr>
        <w:t>。</w:t>
      </w:r>
    </w:p>
    <w:p>
      <w:pPr>
        <w:spacing w:line="578" w:lineRule="exact"/>
        <w:ind w:firstLine="627" w:firstLineChars="196"/>
        <w:rPr>
          <w:rFonts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pPr>
        <w:spacing w:line="578" w:lineRule="exact"/>
        <w:ind w:firstLine="640" w:firstLineChars="200"/>
        <w:rPr>
          <w:rFonts w:ascii="仿宋_GB2312" w:hAnsi="??" w:eastAsia="仿宋_GB2312"/>
          <w:color w:val="auto"/>
          <w:sz w:val="32"/>
          <w:szCs w:val="32"/>
        </w:rPr>
      </w:pPr>
      <w:r>
        <w:rPr>
          <w:rFonts w:ascii="仿宋_GB2312" w:hAnsi="??" w:eastAsia="仿宋_GB2312"/>
          <w:color w:val="auto"/>
          <w:sz w:val="32"/>
          <w:szCs w:val="32"/>
        </w:rPr>
        <w:t>2024</w:t>
      </w:r>
      <w:r>
        <w:rPr>
          <w:rFonts w:hint="eastAsia" w:ascii="仿宋_GB2312" w:hAnsi="??" w:eastAsia="仿宋_GB2312"/>
          <w:color w:val="auto"/>
          <w:sz w:val="32"/>
          <w:szCs w:val="32"/>
        </w:rPr>
        <w:t>年度财政拨款收入</w:t>
      </w:r>
      <w:r>
        <w:rPr>
          <w:rFonts w:ascii="仿宋_GB2312" w:hAnsi="??" w:eastAsia="仿宋_GB2312"/>
          <w:color w:val="auto"/>
          <w:sz w:val="32"/>
          <w:szCs w:val="32"/>
        </w:rPr>
        <w:t>980.20</w:t>
      </w:r>
      <w:r>
        <w:rPr>
          <w:rFonts w:hint="eastAsia" w:ascii="仿宋_GB2312" w:hAnsi="??" w:eastAsia="仿宋_GB2312"/>
          <w:color w:val="auto"/>
          <w:sz w:val="32"/>
          <w:szCs w:val="32"/>
        </w:rPr>
        <w:t>万元，支出</w:t>
      </w:r>
      <w:r>
        <w:rPr>
          <w:rFonts w:ascii="仿宋_GB2312" w:hAnsi="??" w:eastAsia="仿宋_GB2312"/>
          <w:color w:val="auto"/>
          <w:sz w:val="32"/>
          <w:szCs w:val="32"/>
        </w:rPr>
        <w:t>980.20</w:t>
      </w:r>
      <w:r>
        <w:rPr>
          <w:rFonts w:hint="eastAsia" w:ascii="仿宋_GB2312" w:hAnsi="??" w:eastAsia="仿宋_GB2312"/>
          <w:color w:val="auto"/>
          <w:sz w:val="32"/>
          <w:szCs w:val="32"/>
        </w:rPr>
        <w:t>万元。与</w:t>
      </w:r>
      <w:r>
        <w:rPr>
          <w:rFonts w:ascii="仿宋_GB2312" w:hAnsi="??" w:eastAsia="仿宋_GB2312"/>
          <w:color w:val="auto"/>
          <w:sz w:val="32"/>
          <w:szCs w:val="32"/>
        </w:rPr>
        <w:t>2023</w:t>
      </w:r>
      <w:r>
        <w:rPr>
          <w:rFonts w:hint="eastAsia" w:ascii="仿宋_GB2312" w:hAnsi="??" w:eastAsia="仿宋_GB2312"/>
          <w:color w:val="auto"/>
          <w:sz w:val="32"/>
          <w:szCs w:val="32"/>
        </w:rPr>
        <w:t>年度相比，财政拨款收入增加</w:t>
      </w:r>
      <w:r>
        <w:rPr>
          <w:rFonts w:ascii="仿宋_GB2312" w:hAnsi="??" w:eastAsia="仿宋_GB2312"/>
          <w:color w:val="auto"/>
          <w:sz w:val="32"/>
          <w:szCs w:val="32"/>
        </w:rPr>
        <w:t>23.5</w:t>
      </w:r>
      <w:r>
        <w:rPr>
          <w:rFonts w:hint="eastAsia" w:ascii="仿宋_GB2312" w:hAnsi="??" w:eastAsia="仿宋_GB2312"/>
          <w:color w:val="auto"/>
          <w:sz w:val="32"/>
          <w:szCs w:val="32"/>
          <w:lang w:val="en-US" w:eastAsia="zh-CN"/>
        </w:rPr>
        <w:t>7</w:t>
      </w:r>
      <w:r>
        <w:rPr>
          <w:rFonts w:hint="eastAsia" w:ascii="仿宋_GB2312" w:hAnsi="??" w:eastAsia="仿宋_GB2312"/>
          <w:color w:val="auto"/>
          <w:sz w:val="32"/>
          <w:szCs w:val="32"/>
        </w:rPr>
        <w:t>万元，增长</w:t>
      </w:r>
      <w:r>
        <w:rPr>
          <w:rFonts w:hint="eastAsia" w:ascii="仿宋_GB2312" w:hAnsi="??" w:eastAsia="仿宋_GB2312"/>
          <w:color w:val="auto"/>
          <w:sz w:val="32"/>
          <w:szCs w:val="32"/>
          <w:lang w:val="en-US" w:eastAsia="zh-CN"/>
        </w:rPr>
        <w:t>2.46</w:t>
      </w:r>
      <w:r>
        <w:rPr>
          <w:rFonts w:ascii="仿宋_GB2312" w:hAnsi="??" w:eastAsia="仿宋_GB2312"/>
          <w:color w:val="auto"/>
          <w:sz w:val="32"/>
          <w:szCs w:val="32"/>
        </w:rPr>
        <w:t>%</w:t>
      </w:r>
      <w:r>
        <w:rPr>
          <w:rFonts w:hint="eastAsia" w:ascii="仿宋_GB2312" w:hAnsi="??" w:eastAsia="仿宋_GB2312"/>
          <w:color w:val="auto"/>
          <w:sz w:val="32"/>
          <w:szCs w:val="32"/>
        </w:rPr>
        <w:t>，主要原因：一是</w:t>
      </w:r>
      <w:r>
        <w:rPr>
          <w:rFonts w:hint="eastAsia" w:ascii="仿宋_GB2312" w:hAnsi="??" w:eastAsia="仿宋_GB2312"/>
          <w:color w:val="auto"/>
          <w:sz w:val="32"/>
          <w:szCs w:val="32"/>
          <w:lang w:eastAsia="zh-CN"/>
        </w:rPr>
        <w:t>项目增加</w:t>
      </w:r>
      <w:r>
        <w:rPr>
          <w:rFonts w:hint="eastAsia" w:ascii="仿宋_GB2312" w:hAnsi="??" w:eastAsia="仿宋_GB2312"/>
          <w:color w:val="auto"/>
          <w:sz w:val="32"/>
          <w:szCs w:val="32"/>
        </w:rPr>
        <w:t>；二是</w:t>
      </w:r>
      <w:r>
        <w:rPr>
          <w:rFonts w:hint="eastAsia" w:ascii="仿宋_GB2312" w:hAnsi="??" w:eastAsia="仿宋_GB2312"/>
          <w:color w:val="auto"/>
          <w:sz w:val="32"/>
          <w:szCs w:val="32"/>
          <w:lang w:eastAsia="zh-CN"/>
        </w:rPr>
        <w:t>人员工资增加及相应社保增加</w:t>
      </w:r>
      <w:r>
        <w:rPr>
          <w:rFonts w:hint="eastAsia" w:ascii="仿宋_GB2312" w:hAnsi="??" w:eastAsia="仿宋_GB2312"/>
          <w:color w:val="auto"/>
          <w:sz w:val="32"/>
          <w:szCs w:val="32"/>
        </w:rPr>
        <w:t>。财政拨款年初结转结余</w:t>
      </w:r>
      <w:r>
        <w:rPr>
          <w:rFonts w:ascii="仿宋_GB2312" w:hAnsi="??" w:eastAsia="仿宋_GB2312"/>
          <w:color w:val="auto"/>
          <w:sz w:val="32"/>
          <w:szCs w:val="32"/>
        </w:rPr>
        <w:t>0.00</w:t>
      </w:r>
      <w:r>
        <w:rPr>
          <w:rFonts w:hint="eastAsia" w:ascii="仿宋_GB2312" w:hAnsi="??" w:eastAsia="仿宋_GB2312"/>
          <w:color w:val="auto"/>
          <w:sz w:val="32"/>
          <w:szCs w:val="32"/>
        </w:rPr>
        <w:t>万元，较</w:t>
      </w:r>
      <w:r>
        <w:rPr>
          <w:rFonts w:ascii="仿宋_GB2312" w:hAnsi="??" w:eastAsia="仿宋_GB2312"/>
          <w:color w:val="auto"/>
          <w:sz w:val="32"/>
          <w:szCs w:val="32"/>
        </w:rPr>
        <w:t>2023</w:t>
      </w:r>
      <w:r>
        <w:rPr>
          <w:rFonts w:hint="eastAsia" w:ascii="仿宋_GB2312" w:hAnsi="??" w:eastAsia="仿宋_GB2312"/>
          <w:color w:val="auto"/>
          <w:sz w:val="32"/>
          <w:szCs w:val="32"/>
        </w:rPr>
        <w:t>年度决算数增加（减少）</w:t>
      </w:r>
      <w:r>
        <w:rPr>
          <w:rFonts w:ascii="仿宋_GB2312" w:hAnsi="??" w:eastAsia="仿宋_GB2312"/>
          <w:color w:val="auto"/>
          <w:sz w:val="32"/>
          <w:szCs w:val="32"/>
        </w:rPr>
        <w:t>0</w:t>
      </w:r>
      <w:r>
        <w:rPr>
          <w:rFonts w:hint="eastAsia" w:ascii="仿宋_GB2312" w:hAnsi="??" w:eastAsia="仿宋_GB2312"/>
          <w:color w:val="auto"/>
          <w:sz w:val="32"/>
          <w:szCs w:val="32"/>
        </w:rPr>
        <w:t>万元，增长（下降）</w:t>
      </w:r>
      <w:r>
        <w:rPr>
          <w:rFonts w:ascii="仿宋_GB2312" w:hAnsi="??" w:eastAsia="仿宋_GB2312"/>
          <w:color w:val="auto"/>
          <w:sz w:val="32"/>
          <w:szCs w:val="32"/>
        </w:rPr>
        <w:t>0</w:t>
      </w:r>
      <w:r>
        <w:rPr>
          <w:rFonts w:ascii="仿宋_GB2312" w:hAnsi="??" w:eastAsia="仿宋_GB2312"/>
          <w:color w:val="auto"/>
          <w:sz w:val="32"/>
          <w:szCs w:val="32"/>
        </w:rPr>
        <w:t>%</w:t>
      </w:r>
      <w:r>
        <w:rPr>
          <w:rFonts w:hint="eastAsia" w:ascii="仿宋_GB2312" w:hAnsi="??" w:eastAsia="仿宋_GB2312"/>
          <w:color w:val="auto"/>
          <w:sz w:val="32"/>
          <w:szCs w:val="32"/>
        </w:rPr>
        <w:t>。</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财政拨款年末结转结余</w:t>
      </w:r>
      <w:r>
        <w:rPr>
          <w:rFonts w:ascii="仿宋_GB2312" w:hAnsi="??" w:eastAsia="仿宋_GB2312"/>
          <w:color w:val="auto"/>
          <w:sz w:val="32"/>
          <w:szCs w:val="32"/>
        </w:rPr>
        <w:t>0.00</w:t>
      </w:r>
      <w:r>
        <w:rPr>
          <w:rFonts w:hint="eastAsia" w:ascii="仿宋_GB2312" w:hAnsi="??" w:eastAsia="仿宋_GB2312"/>
          <w:color w:val="auto"/>
          <w:sz w:val="32"/>
          <w:szCs w:val="32"/>
        </w:rPr>
        <w:t>万元较</w:t>
      </w:r>
      <w:r>
        <w:rPr>
          <w:rFonts w:ascii="仿宋_GB2312" w:hAnsi="??" w:eastAsia="仿宋_GB2312"/>
          <w:color w:val="auto"/>
          <w:sz w:val="32"/>
          <w:szCs w:val="32"/>
        </w:rPr>
        <w:t>2023</w:t>
      </w:r>
      <w:r>
        <w:rPr>
          <w:rFonts w:hint="eastAsia" w:ascii="仿宋_GB2312" w:hAnsi="??" w:eastAsia="仿宋_GB2312"/>
          <w:color w:val="auto"/>
          <w:sz w:val="32"/>
          <w:szCs w:val="32"/>
        </w:rPr>
        <w:t>年度决算数增加（减少）</w:t>
      </w:r>
      <w:r>
        <w:rPr>
          <w:rFonts w:ascii="仿宋_GB2312" w:hAnsi="??" w:eastAsia="仿宋_GB2312"/>
          <w:color w:val="auto"/>
          <w:sz w:val="32"/>
          <w:szCs w:val="32"/>
        </w:rPr>
        <w:t>0</w:t>
      </w:r>
      <w:r>
        <w:rPr>
          <w:rFonts w:hint="eastAsia" w:ascii="仿宋_GB2312" w:hAnsi="??" w:eastAsia="仿宋_GB2312"/>
          <w:color w:val="auto"/>
          <w:sz w:val="32"/>
          <w:szCs w:val="32"/>
        </w:rPr>
        <w:t>万元，增长（下降）</w:t>
      </w:r>
      <w:r>
        <w:rPr>
          <w:rFonts w:ascii="仿宋_GB2312" w:hAnsi="??" w:eastAsia="仿宋_GB2312"/>
          <w:color w:val="auto"/>
          <w:sz w:val="32"/>
          <w:szCs w:val="32"/>
        </w:rPr>
        <w:t>0</w:t>
      </w:r>
      <w:r>
        <w:rPr>
          <w:rFonts w:ascii="仿宋_GB2312" w:hAnsi="??" w:eastAsia="仿宋_GB2312"/>
          <w:color w:val="auto"/>
          <w:sz w:val="32"/>
          <w:szCs w:val="32"/>
        </w:rPr>
        <w:t>%</w:t>
      </w:r>
      <w:r>
        <w:rPr>
          <w:rFonts w:hint="eastAsia" w:ascii="仿宋_GB2312" w:hAnsi="??" w:eastAsia="仿宋_GB2312"/>
          <w:color w:val="auto"/>
          <w:sz w:val="32"/>
          <w:szCs w:val="32"/>
        </w:rPr>
        <w:t>。</w:t>
      </w:r>
    </w:p>
    <w:p>
      <w:pPr>
        <w:spacing w:line="578" w:lineRule="exact"/>
        <w:ind w:firstLine="627" w:firstLineChars="196"/>
        <w:rPr>
          <w:rFonts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pPr>
        <w:spacing w:line="578" w:lineRule="exact"/>
        <w:ind w:firstLine="640" w:firstLineChars="200"/>
        <w:rPr>
          <w:rFonts w:ascii="楷体" w:hAnsi="楷体" w:eastAsia="楷体" w:cs="楷体"/>
          <w:color w:val="auto"/>
          <w:sz w:val="32"/>
          <w:szCs w:val="32"/>
        </w:rPr>
      </w:pPr>
      <w:bookmarkStart w:id="79" w:name="_Toc21737_WPSOffice_Level2"/>
      <w:bookmarkStart w:id="80" w:name="_Toc9989_WPSOffice_Level2"/>
      <w:bookmarkStart w:id="81" w:name="_Toc23005_WPSOffice_Level2"/>
      <w:bookmarkStart w:id="82" w:name="_Toc13694_WPSOffice_Level2"/>
      <w:bookmarkStart w:id="83" w:name="_Toc17398_WPSOffice_Level2"/>
      <w:bookmarkStart w:id="84" w:name="_Toc19665_WPSOffice_Level2"/>
      <w:r>
        <w:rPr>
          <w:rFonts w:hint="eastAsia" w:ascii="楷体" w:hAnsi="楷体" w:eastAsia="楷体" w:cs="楷体"/>
          <w:color w:val="auto"/>
          <w:sz w:val="32"/>
          <w:szCs w:val="32"/>
        </w:rPr>
        <w:t>（一）一般公共预算财政拨款支出决算总体情况</w:t>
      </w:r>
      <w:bookmarkEnd w:id="79"/>
      <w:bookmarkEnd w:id="80"/>
      <w:bookmarkEnd w:id="81"/>
      <w:bookmarkEnd w:id="82"/>
      <w:bookmarkEnd w:id="83"/>
      <w:bookmarkEnd w:id="84"/>
    </w:p>
    <w:p>
      <w:pPr>
        <w:spacing w:line="578" w:lineRule="exact"/>
        <w:ind w:firstLine="640" w:firstLineChars="200"/>
        <w:rPr>
          <w:rFonts w:ascii="仿宋_GB2312" w:hAnsi="??" w:eastAsia="仿宋_GB2312"/>
          <w:color w:val="auto"/>
          <w:sz w:val="32"/>
          <w:szCs w:val="32"/>
        </w:rPr>
      </w:pPr>
      <w:r>
        <w:rPr>
          <w:rFonts w:ascii="仿宋_GB2312" w:hAnsi="??" w:eastAsia="仿宋_GB2312"/>
          <w:color w:val="auto"/>
          <w:sz w:val="32"/>
          <w:szCs w:val="32"/>
        </w:rPr>
        <w:t>2024</w:t>
      </w:r>
      <w:r>
        <w:rPr>
          <w:rFonts w:hint="eastAsia" w:ascii="仿宋_GB2312" w:hAnsi="??" w:eastAsia="仿宋_GB2312"/>
          <w:color w:val="auto"/>
          <w:sz w:val="32"/>
          <w:szCs w:val="32"/>
        </w:rPr>
        <w:t>年度一般公共预算财政拨款支出</w:t>
      </w:r>
      <w:r>
        <w:rPr>
          <w:rFonts w:ascii="仿宋_GB2312" w:hAnsi="??" w:eastAsia="仿宋_GB2312"/>
          <w:color w:val="auto"/>
          <w:sz w:val="32"/>
          <w:szCs w:val="32"/>
        </w:rPr>
        <w:t>980.20</w:t>
      </w:r>
      <w:r>
        <w:rPr>
          <w:rFonts w:hint="eastAsia" w:ascii="仿宋_GB2312" w:hAnsi="??" w:eastAsia="仿宋_GB2312"/>
          <w:color w:val="auto"/>
          <w:sz w:val="32"/>
          <w:szCs w:val="32"/>
        </w:rPr>
        <w:t>万元，占本年支出合计的</w:t>
      </w:r>
      <w:r>
        <w:rPr>
          <w:rFonts w:ascii="仿宋_GB2312" w:hAnsi="??" w:eastAsia="仿宋_GB2312"/>
          <w:color w:val="auto"/>
          <w:sz w:val="32"/>
          <w:szCs w:val="32"/>
        </w:rPr>
        <w:t>100</w:t>
      </w:r>
      <w:r>
        <w:rPr>
          <w:rFonts w:ascii="仿宋_GB2312" w:hAnsi="??" w:eastAsia="仿宋_GB2312"/>
          <w:color w:val="auto"/>
          <w:sz w:val="32"/>
          <w:szCs w:val="32"/>
        </w:rPr>
        <w:t>%</w:t>
      </w:r>
      <w:r>
        <w:rPr>
          <w:rFonts w:hint="eastAsia" w:ascii="仿宋_GB2312" w:hAnsi="??" w:eastAsia="仿宋_GB2312"/>
          <w:color w:val="auto"/>
          <w:sz w:val="32"/>
          <w:szCs w:val="32"/>
        </w:rPr>
        <w:t>。与</w:t>
      </w:r>
      <w:r>
        <w:rPr>
          <w:rFonts w:ascii="仿宋_GB2312" w:hAnsi="??" w:eastAsia="仿宋_GB2312"/>
          <w:color w:val="auto"/>
          <w:sz w:val="32"/>
          <w:szCs w:val="32"/>
        </w:rPr>
        <w:t>2023</w:t>
      </w:r>
      <w:r>
        <w:rPr>
          <w:rFonts w:hint="eastAsia" w:ascii="仿宋_GB2312" w:hAnsi="??" w:eastAsia="仿宋_GB2312"/>
          <w:color w:val="auto"/>
          <w:sz w:val="32"/>
          <w:szCs w:val="32"/>
        </w:rPr>
        <w:t>年度相比，一般公共预算财政拨款支出增加</w:t>
      </w:r>
      <w:r>
        <w:rPr>
          <w:rFonts w:ascii="仿宋_GB2312" w:hAnsi="??" w:eastAsia="仿宋_GB2312"/>
          <w:color w:val="auto"/>
          <w:sz w:val="32"/>
          <w:szCs w:val="32"/>
        </w:rPr>
        <w:t>23.5</w:t>
      </w:r>
      <w:r>
        <w:rPr>
          <w:rFonts w:hint="eastAsia" w:ascii="仿宋_GB2312" w:hAnsi="??" w:eastAsia="仿宋_GB2312"/>
          <w:color w:val="auto"/>
          <w:sz w:val="32"/>
          <w:szCs w:val="32"/>
          <w:lang w:val="en-US" w:eastAsia="zh-CN"/>
        </w:rPr>
        <w:t>7</w:t>
      </w:r>
      <w:r>
        <w:rPr>
          <w:rFonts w:hint="eastAsia" w:ascii="仿宋_GB2312" w:hAnsi="??" w:eastAsia="仿宋_GB2312"/>
          <w:color w:val="auto"/>
          <w:sz w:val="32"/>
          <w:szCs w:val="32"/>
        </w:rPr>
        <w:t>万元，增长</w:t>
      </w:r>
      <w:r>
        <w:rPr>
          <w:rFonts w:hint="eastAsia" w:ascii="仿宋_GB2312" w:hAnsi="??" w:eastAsia="仿宋_GB2312"/>
          <w:color w:val="auto"/>
          <w:sz w:val="32"/>
          <w:szCs w:val="32"/>
          <w:lang w:val="en-US" w:eastAsia="zh-CN"/>
        </w:rPr>
        <w:t>2.46</w:t>
      </w:r>
      <w:r>
        <w:rPr>
          <w:rFonts w:ascii="仿宋_GB2312" w:hAnsi="??" w:eastAsia="仿宋_GB2312"/>
          <w:color w:val="auto"/>
          <w:sz w:val="32"/>
          <w:szCs w:val="32"/>
        </w:rPr>
        <w:t>%</w:t>
      </w:r>
      <w:r>
        <w:rPr>
          <w:rFonts w:hint="eastAsia" w:ascii="仿宋_GB2312" w:hAnsi="??" w:eastAsia="仿宋_GB2312"/>
          <w:color w:val="auto"/>
          <w:sz w:val="32"/>
          <w:szCs w:val="32"/>
        </w:rPr>
        <w:t>，主要原因是一是</w:t>
      </w:r>
      <w:r>
        <w:rPr>
          <w:rFonts w:hint="eastAsia" w:ascii="仿宋_GB2312" w:hAnsi="??" w:eastAsia="仿宋_GB2312"/>
          <w:color w:val="auto"/>
          <w:sz w:val="32"/>
          <w:szCs w:val="32"/>
          <w:lang w:eastAsia="zh-CN"/>
        </w:rPr>
        <w:t>项目增加</w:t>
      </w:r>
      <w:r>
        <w:rPr>
          <w:rFonts w:hint="eastAsia" w:ascii="仿宋_GB2312" w:hAnsi="??" w:eastAsia="仿宋_GB2312"/>
          <w:color w:val="auto"/>
          <w:sz w:val="32"/>
          <w:szCs w:val="32"/>
        </w:rPr>
        <w:t>；二是</w:t>
      </w:r>
      <w:r>
        <w:rPr>
          <w:rFonts w:hint="eastAsia" w:ascii="仿宋_GB2312" w:hAnsi="??" w:eastAsia="仿宋_GB2312"/>
          <w:color w:val="auto"/>
          <w:sz w:val="32"/>
          <w:szCs w:val="32"/>
          <w:lang w:eastAsia="zh-CN"/>
        </w:rPr>
        <w:t>人员工资增加及相应社保增加</w:t>
      </w:r>
      <w:r>
        <w:rPr>
          <w:rFonts w:hint="eastAsia" w:ascii="仿宋_GB2312" w:hAnsi="??" w:eastAsia="仿宋_GB2312"/>
          <w:color w:val="auto"/>
          <w:sz w:val="32"/>
          <w:szCs w:val="32"/>
        </w:rPr>
        <w:t>。</w:t>
      </w:r>
    </w:p>
    <w:p>
      <w:pPr>
        <w:spacing w:line="578" w:lineRule="exact"/>
        <w:ind w:firstLine="640" w:firstLineChars="200"/>
        <w:rPr>
          <w:rFonts w:ascii="楷体" w:hAnsi="楷体" w:eastAsia="楷体" w:cs="楷体"/>
          <w:color w:val="auto"/>
          <w:sz w:val="32"/>
          <w:szCs w:val="32"/>
        </w:rPr>
      </w:pPr>
      <w:bookmarkStart w:id="85" w:name="_Toc19075_WPSOffice_Level2"/>
      <w:bookmarkStart w:id="86" w:name="_Toc2711_WPSOffice_Level2"/>
      <w:bookmarkStart w:id="87" w:name="_Toc27767_WPSOffice_Level2"/>
      <w:bookmarkStart w:id="88" w:name="_Toc19535_WPSOffice_Level2"/>
      <w:bookmarkStart w:id="89" w:name="_Toc23864_WPSOffice_Level2"/>
      <w:bookmarkStart w:id="90" w:name="_Toc18793_WPSOffice_Level2"/>
      <w:r>
        <w:rPr>
          <w:rFonts w:hint="eastAsia" w:ascii="楷体" w:hAnsi="楷体" w:eastAsia="楷体" w:cs="楷体"/>
          <w:color w:val="auto"/>
          <w:sz w:val="32"/>
          <w:szCs w:val="32"/>
        </w:rPr>
        <w:t>（二）一般公共预算财政拨款支出决算结构情况</w:t>
      </w:r>
      <w:bookmarkEnd w:id="85"/>
      <w:bookmarkEnd w:id="86"/>
      <w:bookmarkEnd w:id="87"/>
      <w:bookmarkEnd w:id="88"/>
      <w:bookmarkEnd w:id="89"/>
      <w:bookmarkEnd w:id="90"/>
    </w:p>
    <w:p>
      <w:pPr>
        <w:spacing w:line="578" w:lineRule="exact"/>
        <w:ind w:firstLine="640" w:firstLineChars="200"/>
        <w:rPr>
          <w:rFonts w:ascii="仿宋_GB2312" w:hAnsi="??" w:eastAsia="仿宋_GB2312"/>
          <w:color w:val="auto"/>
          <w:sz w:val="32"/>
          <w:szCs w:val="32"/>
        </w:rPr>
      </w:pPr>
      <w:r>
        <w:rPr>
          <w:rFonts w:ascii="仿宋_GB2312" w:hAnsi="??" w:eastAsia="仿宋_GB2312"/>
          <w:color w:val="auto"/>
          <w:sz w:val="32"/>
          <w:szCs w:val="32"/>
        </w:rPr>
        <w:t>2024</w:t>
      </w:r>
      <w:r>
        <w:rPr>
          <w:rFonts w:hint="eastAsia" w:ascii="仿宋_GB2312" w:hAnsi="??" w:eastAsia="仿宋_GB2312"/>
          <w:color w:val="auto"/>
          <w:sz w:val="32"/>
          <w:szCs w:val="32"/>
        </w:rPr>
        <w:t>年度一般公共预算财政拨款支出</w:t>
      </w:r>
      <w:r>
        <w:rPr>
          <w:rFonts w:ascii="仿宋_GB2312" w:hAnsi="??" w:eastAsia="仿宋_GB2312"/>
          <w:color w:val="auto"/>
          <w:sz w:val="32"/>
          <w:szCs w:val="32"/>
        </w:rPr>
        <w:t>980.20</w:t>
      </w:r>
      <w:r>
        <w:rPr>
          <w:rFonts w:hint="eastAsia" w:ascii="仿宋_GB2312" w:hAnsi="??" w:eastAsia="仿宋_GB2312"/>
          <w:color w:val="auto"/>
          <w:sz w:val="32"/>
          <w:szCs w:val="32"/>
        </w:rPr>
        <w:t>万元，主要用于以下方面：</w:t>
      </w:r>
      <w:r>
        <w:rPr>
          <w:rFonts w:hint="eastAsia" w:ascii="仿宋_GB2312" w:hAnsi="??" w:eastAsia="仿宋_GB2312"/>
          <w:b/>
          <w:color w:val="auto"/>
          <w:sz w:val="32"/>
          <w:szCs w:val="32"/>
        </w:rPr>
        <w:t>一般公共服务（类）</w:t>
      </w:r>
      <w:r>
        <w:rPr>
          <w:rFonts w:hint="eastAsia" w:ascii="仿宋_GB2312" w:hAnsi="??" w:eastAsia="仿宋_GB2312"/>
          <w:color w:val="auto"/>
          <w:sz w:val="32"/>
          <w:szCs w:val="32"/>
        </w:rPr>
        <w:t>支出</w:t>
      </w:r>
      <w:r>
        <w:rPr>
          <w:rFonts w:ascii="仿宋_GB2312" w:hAnsi="??" w:eastAsia="仿宋_GB2312"/>
          <w:color w:val="auto"/>
          <w:sz w:val="32"/>
          <w:szCs w:val="32"/>
        </w:rPr>
        <w:t>5.88</w:t>
      </w:r>
      <w:r>
        <w:rPr>
          <w:rFonts w:hint="eastAsia" w:ascii="仿宋_GB2312" w:hAnsi="??" w:eastAsia="仿宋_GB2312"/>
          <w:color w:val="auto"/>
          <w:sz w:val="32"/>
          <w:szCs w:val="32"/>
        </w:rPr>
        <w:t>万元，占</w:t>
      </w:r>
      <w:r>
        <w:rPr>
          <w:rFonts w:ascii="仿宋_GB2312" w:hAnsi="??" w:eastAsia="仿宋_GB2312"/>
          <w:color w:val="auto"/>
          <w:sz w:val="32"/>
          <w:szCs w:val="32"/>
        </w:rPr>
        <w:t>0.</w:t>
      </w:r>
      <w:r>
        <w:rPr>
          <w:rFonts w:hint="eastAsia" w:ascii="仿宋_GB2312" w:hAnsi="??" w:eastAsia="仿宋_GB2312"/>
          <w:color w:val="auto"/>
          <w:sz w:val="32"/>
          <w:szCs w:val="32"/>
          <w:lang w:val="en-US" w:eastAsia="zh-CN"/>
        </w:rPr>
        <w:t>60</w:t>
      </w:r>
      <w:r>
        <w:rPr>
          <w:rFonts w:ascii="仿宋_GB2312" w:hAnsi="??" w:eastAsia="仿宋_GB2312"/>
          <w:color w:val="auto"/>
          <w:sz w:val="32"/>
          <w:szCs w:val="32"/>
        </w:rPr>
        <w:t>%</w:t>
      </w:r>
      <w:r>
        <w:rPr>
          <w:rFonts w:hint="eastAsia" w:ascii="仿宋_GB2312" w:hAnsi="??" w:eastAsia="仿宋_GB2312"/>
          <w:color w:val="auto"/>
          <w:sz w:val="32"/>
          <w:szCs w:val="32"/>
        </w:rPr>
        <w:t>；</w:t>
      </w:r>
      <w:r>
        <w:rPr>
          <w:rFonts w:hint="eastAsia" w:ascii="仿宋_GB2312" w:hAnsi="??" w:eastAsia="仿宋_GB2312"/>
          <w:b/>
          <w:color w:val="auto"/>
          <w:sz w:val="32"/>
          <w:szCs w:val="32"/>
        </w:rPr>
        <w:t>社会保障和就业（类）</w:t>
      </w:r>
      <w:r>
        <w:rPr>
          <w:rFonts w:hint="eastAsia" w:ascii="仿宋_GB2312" w:hAnsi="??" w:eastAsia="仿宋_GB2312"/>
          <w:color w:val="auto"/>
          <w:sz w:val="32"/>
          <w:szCs w:val="32"/>
        </w:rPr>
        <w:t>支出</w:t>
      </w:r>
      <w:r>
        <w:rPr>
          <w:rFonts w:ascii="仿宋_GB2312" w:hAnsi="??" w:eastAsia="仿宋_GB2312"/>
          <w:color w:val="auto"/>
          <w:sz w:val="32"/>
          <w:szCs w:val="32"/>
        </w:rPr>
        <w:t>214.75</w:t>
      </w:r>
      <w:r>
        <w:rPr>
          <w:rFonts w:hint="eastAsia" w:ascii="仿宋_GB2312" w:hAnsi="??" w:eastAsia="仿宋_GB2312"/>
          <w:color w:val="auto"/>
          <w:sz w:val="32"/>
          <w:szCs w:val="32"/>
        </w:rPr>
        <w:t>万元，占</w:t>
      </w:r>
      <w:r>
        <w:rPr>
          <w:rFonts w:ascii="仿宋_GB2312" w:hAnsi="??" w:eastAsia="仿宋_GB2312"/>
          <w:color w:val="auto"/>
          <w:sz w:val="32"/>
          <w:szCs w:val="32"/>
        </w:rPr>
        <w:t>21.9</w:t>
      </w:r>
      <w:r>
        <w:rPr>
          <w:rFonts w:ascii="仿宋_GB2312" w:hAnsi="??" w:eastAsia="仿宋_GB2312"/>
          <w:color w:val="auto"/>
          <w:sz w:val="32"/>
          <w:szCs w:val="32"/>
        </w:rPr>
        <w:t>%</w:t>
      </w:r>
      <w:r>
        <w:rPr>
          <w:rFonts w:hint="eastAsia" w:ascii="仿宋_GB2312" w:hAnsi="??" w:eastAsia="仿宋_GB2312"/>
          <w:color w:val="auto"/>
          <w:sz w:val="32"/>
          <w:szCs w:val="32"/>
        </w:rPr>
        <w:t>；</w:t>
      </w:r>
      <w:r>
        <w:rPr>
          <w:rFonts w:hint="eastAsia" w:ascii="仿宋_GB2312" w:hAnsi="??" w:eastAsia="仿宋_GB2312"/>
          <w:b/>
          <w:bCs/>
          <w:color w:val="auto"/>
          <w:sz w:val="32"/>
          <w:szCs w:val="32"/>
        </w:rPr>
        <w:t>住房保障（类）</w:t>
      </w:r>
      <w:r>
        <w:rPr>
          <w:rFonts w:hint="eastAsia" w:ascii="仿宋_GB2312" w:hAnsi="??" w:eastAsia="仿宋_GB2312"/>
          <w:color w:val="auto"/>
          <w:sz w:val="32"/>
          <w:szCs w:val="32"/>
        </w:rPr>
        <w:t>支出</w:t>
      </w:r>
      <w:r>
        <w:rPr>
          <w:rFonts w:ascii="仿宋_GB2312" w:hAnsi="??" w:eastAsia="仿宋_GB2312"/>
          <w:color w:val="auto"/>
          <w:sz w:val="32"/>
          <w:szCs w:val="32"/>
        </w:rPr>
        <w:t>43.14</w:t>
      </w:r>
      <w:r>
        <w:rPr>
          <w:rFonts w:hint="eastAsia" w:ascii="仿宋_GB2312" w:hAnsi="??" w:eastAsia="仿宋_GB2312"/>
          <w:color w:val="auto"/>
          <w:sz w:val="32"/>
          <w:szCs w:val="32"/>
        </w:rPr>
        <w:t>万元，占</w:t>
      </w:r>
      <w:r>
        <w:rPr>
          <w:rFonts w:ascii="仿宋_GB2312" w:hAnsi="??" w:eastAsia="仿宋_GB2312"/>
          <w:color w:val="auto"/>
          <w:sz w:val="32"/>
          <w:szCs w:val="32"/>
        </w:rPr>
        <w:t>4.4</w:t>
      </w:r>
      <w:r>
        <w:rPr>
          <w:rFonts w:ascii="仿宋_GB2312" w:hAnsi="??" w:eastAsia="仿宋_GB2312"/>
          <w:color w:val="auto"/>
          <w:sz w:val="32"/>
          <w:szCs w:val="32"/>
        </w:rPr>
        <w:t>%</w:t>
      </w:r>
      <w:r>
        <w:rPr>
          <w:rFonts w:hint="eastAsia" w:ascii="仿宋_GB2312" w:hAnsi="??" w:eastAsia="仿宋_GB2312"/>
          <w:color w:val="auto"/>
          <w:sz w:val="32"/>
          <w:szCs w:val="32"/>
        </w:rPr>
        <w:t>；</w:t>
      </w:r>
      <w:r>
        <w:rPr>
          <w:rFonts w:hint="eastAsia" w:ascii="仿宋_GB2312" w:hAnsi="??" w:eastAsia="仿宋_GB2312"/>
          <w:b/>
          <w:color w:val="auto"/>
          <w:sz w:val="32"/>
          <w:szCs w:val="32"/>
        </w:rPr>
        <w:t>文化旅游体育与传媒（类）</w:t>
      </w:r>
      <w:r>
        <w:rPr>
          <w:rFonts w:hint="eastAsia" w:ascii="仿宋_GB2312" w:hAnsi="??" w:eastAsia="仿宋_GB2312"/>
          <w:color w:val="auto"/>
          <w:sz w:val="32"/>
          <w:szCs w:val="32"/>
        </w:rPr>
        <w:t>支出</w:t>
      </w:r>
      <w:r>
        <w:rPr>
          <w:rFonts w:ascii="仿宋_GB2312" w:hAnsi="??" w:eastAsia="仿宋_GB2312"/>
          <w:color w:val="auto"/>
          <w:sz w:val="32"/>
          <w:szCs w:val="32"/>
        </w:rPr>
        <w:t>687.57</w:t>
      </w:r>
      <w:r>
        <w:rPr>
          <w:rFonts w:hint="eastAsia" w:ascii="仿宋_GB2312" w:hAnsi="??" w:eastAsia="仿宋_GB2312"/>
          <w:color w:val="auto"/>
          <w:sz w:val="32"/>
          <w:szCs w:val="32"/>
        </w:rPr>
        <w:t>万元，占</w:t>
      </w:r>
      <w:r>
        <w:rPr>
          <w:rFonts w:ascii="仿宋_GB2312" w:hAnsi="??" w:eastAsia="仿宋_GB2312"/>
          <w:color w:val="auto"/>
          <w:sz w:val="32"/>
          <w:szCs w:val="32"/>
        </w:rPr>
        <w:t>70.15</w:t>
      </w:r>
      <w:r>
        <w:rPr>
          <w:rFonts w:ascii="仿宋_GB2312" w:hAnsi="??" w:eastAsia="仿宋_GB2312"/>
          <w:color w:val="auto"/>
          <w:sz w:val="32"/>
          <w:szCs w:val="32"/>
        </w:rPr>
        <w:t>%</w:t>
      </w:r>
      <w:r>
        <w:rPr>
          <w:rFonts w:hint="eastAsia" w:ascii="仿宋_GB2312" w:hAnsi="??" w:eastAsia="仿宋_GB2312"/>
          <w:color w:val="auto"/>
          <w:sz w:val="32"/>
          <w:szCs w:val="32"/>
        </w:rPr>
        <w:t>；</w:t>
      </w:r>
      <w:r>
        <w:rPr>
          <w:rFonts w:hint="eastAsia" w:ascii="仿宋_GB2312" w:hAnsi="??" w:eastAsia="仿宋_GB2312"/>
          <w:b/>
          <w:color w:val="auto"/>
          <w:sz w:val="32"/>
          <w:szCs w:val="32"/>
        </w:rPr>
        <w:t>卫生健康（类）</w:t>
      </w:r>
      <w:r>
        <w:rPr>
          <w:rFonts w:hint="eastAsia" w:ascii="仿宋_GB2312" w:hAnsi="??" w:eastAsia="仿宋_GB2312"/>
          <w:color w:val="auto"/>
          <w:sz w:val="32"/>
          <w:szCs w:val="32"/>
        </w:rPr>
        <w:t>支出</w:t>
      </w:r>
      <w:r>
        <w:rPr>
          <w:rFonts w:ascii="仿宋_GB2312" w:hAnsi="??" w:eastAsia="仿宋_GB2312"/>
          <w:color w:val="auto"/>
          <w:sz w:val="32"/>
          <w:szCs w:val="32"/>
        </w:rPr>
        <w:t>28.85</w:t>
      </w:r>
      <w:r>
        <w:rPr>
          <w:rFonts w:hint="eastAsia" w:ascii="仿宋_GB2312" w:hAnsi="??" w:eastAsia="仿宋_GB2312"/>
          <w:color w:val="auto"/>
          <w:sz w:val="32"/>
          <w:szCs w:val="32"/>
        </w:rPr>
        <w:t>万元，占</w:t>
      </w:r>
      <w:r>
        <w:rPr>
          <w:rFonts w:ascii="仿宋_GB2312" w:hAnsi="??" w:eastAsia="仿宋_GB2312"/>
          <w:color w:val="auto"/>
          <w:sz w:val="32"/>
          <w:szCs w:val="32"/>
        </w:rPr>
        <w:t>2.94</w:t>
      </w:r>
      <w:r>
        <w:rPr>
          <w:rFonts w:ascii="仿宋_GB2312" w:hAnsi="??" w:eastAsia="仿宋_GB2312"/>
          <w:color w:val="auto"/>
          <w:sz w:val="32"/>
          <w:szCs w:val="32"/>
        </w:rPr>
        <w:t>%</w:t>
      </w:r>
      <w:r>
        <w:rPr>
          <w:rFonts w:hint="eastAsia" w:ascii="仿宋_GB2312" w:hAnsi="??" w:eastAsia="仿宋_GB2312"/>
          <w:color w:val="auto"/>
          <w:sz w:val="32"/>
          <w:szCs w:val="32"/>
        </w:rPr>
        <w:t>。</w:t>
      </w:r>
    </w:p>
    <w:p>
      <w:pPr>
        <w:spacing w:line="578" w:lineRule="exact"/>
        <w:ind w:firstLine="640" w:firstLineChars="200"/>
        <w:rPr>
          <w:rFonts w:ascii="楷体" w:hAnsi="楷体" w:eastAsia="楷体" w:cs="楷体"/>
          <w:color w:val="auto"/>
          <w:sz w:val="32"/>
          <w:szCs w:val="32"/>
        </w:rPr>
      </w:pPr>
      <w:bookmarkStart w:id="91" w:name="_Toc9502_WPSOffice_Level2"/>
      <w:bookmarkStart w:id="92" w:name="_Toc15415_WPSOffice_Level2"/>
      <w:bookmarkStart w:id="93" w:name="_Toc25136_WPSOffice_Level2"/>
      <w:bookmarkStart w:id="94" w:name="_Toc21701_WPSOffice_Level2"/>
      <w:bookmarkStart w:id="95" w:name="_Toc22318_WPSOffice_Level2"/>
      <w:bookmarkStart w:id="96" w:name="_Toc29364_WPSOffice_Level2"/>
      <w:r>
        <w:rPr>
          <w:rFonts w:hint="eastAsia" w:ascii="楷体" w:hAnsi="楷体" w:eastAsia="楷体" w:cs="楷体"/>
          <w:color w:val="auto"/>
          <w:sz w:val="32"/>
          <w:szCs w:val="32"/>
        </w:rPr>
        <w:t>（三）一般公共预算财政拨款支出决算具体情况</w:t>
      </w:r>
      <w:bookmarkEnd w:id="91"/>
      <w:bookmarkEnd w:id="92"/>
      <w:bookmarkEnd w:id="93"/>
      <w:bookmarkEnd w:id="94"/>
      <w:bookmarkEnd w:id="95"/>
      <w:bookmarkEnd w:id="96"/>
    </w:p>
    <w:p>
      <w:pPr>
        <w:spacing w:line="578" w:lineRule="exact"/>
        <w:ind w:firstLine="640" w:firstLineChars="200"/>
        <w:rPr>
          <w:rFonts w:ascii="仿宋_GB2312" w:hAnsi="??" w:eastAsia="仿宋_GB2312"/>
          <w:color w:val="auto"/>
          <w:sz w:val="32"/>
          <w:szCs w:val="32"/>
        </w:rPr>
      </w:pPr>
      <w:r>
        <w:rPr>
          <w:rFonts w:ascii="仿宋_GB2312" w:hAnsi="??" w:eastAsia="仿宋_GB2312"/>
          <w:color w:val="auto"/>
          <w:sz w:val="32"/>
          <w:szCs w:val="32"/>
        </w:rPr>
        <w:t>2024</w:t>
      </w:r>
      <w:r>
        <w:rPr>
          <w:rFonts w:hint="eastAsia" w:ascii="仿宋_GB2312" w:hAnsi="??" w:eastAsia="仿宋_GB2312"/>
          <w:color w:val="auto"/>
          <w:sz w:val="32"/>
          <w:szCs w:val="32"/>
        </w:rPr>
        <w:t>年度一般公共预算财政拨款支出年初预算为</w:t>
      </w:r>
      <w:r>
        <w:rPr>
          <w:rFonts w:ascii="仿宋_GB2312" w:hAnsi="??" w:eastAsia="仿宋_GB2312"/>
          <w:color w:val="auto"/>
          <w:sz w:val="32"/>
          <w:szCs w:val="32"/>
        </w:rPr>
        <w:t>980.20</w:t>
      </w:r>
      <w:r>
        <w:rPr>
          <w:rFonts w:hint="eastAsia" w:ascii="仿宋_GB2312" w:hAnsi="??" w:eastAsia="仿宋_GB2312"/>
          <w:color w:val="auto"/>
          <w:sz w:val="32"/>
          <w:szCs w:val="32"/>
        </w:rPr>
        <w:t>万元，支出决算为</w:t>
      </w:r>
      <w:r>
        <w:rPr>
          <w:rFonts w:ascii="仿宋_GB2312" w:hAnsi="??" w:eastAsia="仿宋_GB2312"/>
          <w:color w:val="auto"/>
          <w:sz w:val="32"/>
          <w:szCs w:val="32"/>
        </w:rPr>
        <w:t>980.20</w:t>
      </w:r>
      <w:r>
        <w:rPr>
          <w:rFonts w:hint="eastAsia" w:ascii="仿宋_GB2312" w:hAnsi="??" w:eastAsia="仿宋_GB2312"/>
          <w:color w:val="auto"/>
          <w:sz w:val="32"/>
          <w:szCs w:val="32"/>
        </w:rPr>
        <w:t>万元，完成年初预算的</w:t>
      </w:r>
      <w:r>
        <w:rPr>
          <w:rFonts w:ascii="仿宋_GB2312" w:hAnsi="??" w:eastAsia="仿宋_GB2312"/>
          <w:color w:val="auto"/>
          <w:sz w:val="32"/>
          <w:szCs w:val="32"/>
        </w:rPr>
        <w:t>100</w:t>
      </w:r>
      <w:r>
        <w:rPr>
          <w:rFonts w:ascii="仿宋_GB2312" w:hAnsi="??" w:eastAsia="仿宋_GB2312"/>
          <w:color w:val="auto"/>
          <w:sz w:val="32"/>
          <w:szCs w:val="32"/>
        </w:rPr>
        <w:t>%</w:t>
      </w:r>
      <w:r>
        <w:rPr>
          <w:rFonts w:hint="eastAsia" w:ascii="仿宋_GB2312" w:hAnsi="??" w:eastAsia="仿宋_GB2312"/>
          <w:color w:val="auto"/>
          <w:sz w:val="32"/>
          <w:szCs w:val="32"/>
        </w:rPr>
        <w:t>。其中：</w:t>
      </w:r>
      <w:r>
        <w:rPr>
          <w:rFonts w:ascii="仿宋_GB2312" w:hAnsi="??" w:eastAsia="仿宋_GB2312"/>
          <w:color w:val="auto"/>
          <w:sz w:val="32"/>
          <w:szCs w:val="32"/>
        </w:rPr>
        <w:t>1.</w:t>
      </w:r>
      <w:r>
        <w:rPr>
          <w:rFonts w:hint="eastAsia" w:ascii="仿宋_GB2312" w:hAnsi="??" w:eastAsia="仿宋_GB2312"/>
          <w:b/>
          <w:color w:val="auto"/>
          <w:sz w:val="32"/>
          <w:szCs w:val="32"/>
        </w:rPr>
        <w:t>一般公共服务（类）人大事务（款）行政运行（项）。</w:t>
      </w:r>
      <w:r>
        <w:rPr>
          <w:rFonts w:hint="eastAsia" w:ascii="仿宋_GB2312" w:hAnsi="??" w:eastAsia="仿宋_GB2312"/>
          <w:color w:val="auto"/>
          <w:sz w:val="32"/>
          <w:szCs w:val="32"/>
        </w:rPr>
        <w:t>年初预算为</w:t>
      </w:r>
      <w:r>
        <w:rPr>
          <w:rFonts w:hint="eastAsia" w:ascii="仿宋_GB2312" w:hAnsi="??" w:eastAsia="仿宋_GB2312"/>
          <w:color w:val="auto"/>
          <w:sz w:val="32"/>
          <w:szCs w:val="32"/>
          <w:lang w:val="en-US" w:eastAsia="zh-CN"/>
        </w:rPr>
        <w:t>5.88</w:t>
      </w:r>
      <w:r>
        <w:rPr>
          <w:rFonts w:hint="eastAsia" w:ascii="仿宋_GB2312" w:hAnsi="??" w:eastAsia="仿宋_GB2312"/>
          <w:color w:val="auto"/>
          <w:sz w:val="32"/>
          <w:szCs w:val="32"/>
        </w:rPr>
        <w:t>万元，支出决算为</w:t>
      </w:r>
      <w:r>
        <w:rPr>
          <w:rFonts w:hint="eastAsia" w:ascii="仿宋_GB2312" w:hAnsi="??" w:eastAsia="仿宋_GB2312"/>
          <w:color w:val="auto"/>
          <w:sz w:val="32"/>
          <w:szCs w:val="32"/>
          <w:lang w:val="en-US" w:eastAsia="zh-CN"/>
        </w:rPr>
        <w:t>5.88</w:t>
      </w:r>
      <w:r>
        <w:rPr>
          <w:rFonts w:hint="eastAsia" w:ascii="仿宋_GB2312" w:hAnsi="??" w:eastAsia="仿宋_GB2312"/>
          <w:color w:val="auto"/>
          <w:sz w:val="32"/>
          <w:szCs w:val="32"/>
        </w:rPr>
        <w:t>万元，完成年初预算的</w:t>
      </w:r>
      <w:r>
        <w:rPr>
          <w:rFonts w:hint="eastAsia" w:ascii="仿宋_GB2312" w:hAnsi="??" w:eastAsia="仿宋_GB2312"/>
          <w:color w:val="auto"/>
          <w:sz w:val="32"/>
          <w:szCs w:val="32"/>
          <w:lang w:val="en-US" w:eastAsia="zh-CN"/>
        </w:rPr>
        <w:t>100</w:t>
      </w:r>
      <w:r>
        <w:rPr>
          <w:rFonts w:ascii="仿宋_GB2312" w:hAnsi="??" w:eastAsia="仿宋_GB2312"/>
          <w:color w:val="auto"/>
          <w:sz w:val="32"/>
          <w:szCs w:val="32"/>
        </w:rPr>
        <w:t>%</w:t>
      </w:r>
      <w:r>
        <w:rPr>
          <w:rFonts w:hint="eastAsia" w:ascii="仿宋_GB2312" w:hAnsi="??" w:eastAsia="仿宋_GB2312"/>
          <w:color w:val="auto"/>
          <w:sz w:val="32"/>
          <w:szCs w:val="32"/>
        </w:rPr>
        <w:t>。</w:t>
      </w:r>
    </w:p>
    <w:p>
      <w:pPr>
        <w:spacing w:line="578" w:lineRule="exact"/>
        <w:ind w:firstLine="627" w:firstLineChars="196"/>
        <w:rPr>
          <w:rFonts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pPr>
        <w:tabs>
          <w:tab w:val="center" w:pos="4473"/>
        </w:tabs>
        <w:spacing w:line="578" w:lineRule="exact"/>
        <w:ind w:firstLine="640" w:firstLineChars="200"/>
        <w:rPr>
          <w:rFonts w:hint="eastAsia" w:ascii="仿宋_GB2312" w:hAnsi="??" w:eastAsia="仿宋_GB2312"/>
          <w:color w:val="auto"/>
          <w:sz w:val="32"/>
          <w:szCs w:val="32"/>
        </w:rPr>
      </w:pPr>
      <w:r>
        <w:rPr>
          <w:rFonts w:ascii="仿宋_GB2312" w:hAnsi="??" w:eastAsia="仿宋_GB2312"/>
          <w:color w:val="auto"/>
          <w:sz w:val="32"/>
          <w:szCs w:val="32"/>
        </w:rPr>
        <w:t>2024</w:t>
      </w:r>
      <w:r>
        <w:rPr>
          <w:rFonts w:hint="eastAsia" w:ascii="仿宋_GB2312" w:hAnsi="??" w:eastAsia="仿宋_GB2312"/>
          <w:color w:val="auto"/>
          <w:sz w:val="32"/>
          <w:szCs w:val="32"/>
        </w:rPr>
        <w:t>年度财政拨款基本支</w:t>
      </w:r>
      <w:r>
        <w:rPr>
          <w:rFonts w:hint="eastAsia" w:ascii="仿宋_GB2312" w:hAnsi="??" w:eastAsia="仿宋_GB2312"/>
          <w:b/>
          <w:bCs/>
          <w:color w:val="auto"/>
          <w:sz w:val="32"/>
          <w:szCs w:val="32"/>
        </w:rPr>
        <w:t>出</w:t>
      </w:r>
      <w:r>
        <w:rPr>
          <w:rFonts w:ascii="仿宋_GB2312" w:hAnsi="??" w:eastAsia="仿宋_GB2312"/>
          <w:b/>
          <w:bCs/>
          <w:color w:val="auto"/>
          <w:sz w:val="32"/>
          <w:szCs w:val="32"/>
        </w:rPr>
        <w:t>733.09</w:t>
      </w:r>
      <w:r>
        <w:rPr>
          <w:rFonts w:hint="eastAsia" w:ascii="仿宋_GB2312" w:hAnsi="??" w:eastAsia="仿宋_GB2312"/>
          <w:b/>
          <w:bCs/>
          <w:color w:val="auto"/>
          <w:sz w:val="32"/>
          <w:szCs w:val="32"/>
        </w:rPr>
        <w:t>万元</w:t>
      </w:r>
      <w:r>
        <w:rPr>
          <w:rFonts w:hint="eastAsia" w:ascii="仿宋_GB2312" w:hAnsi="??" w:eastAsia="仿宋_GB2312"/>
          <w:color w:val="auto"/>
          <w:sz w:val="32"/>
          <w:szCs w:val="32"/>
        </w:rPr>
        <w:t>，其中：</w:t>
      </w:r>
      <w:r>
        <w:rPr>
          <w:rFonts w:hint="eastAsia" w:ascii="仿宋_GB2312" w:hAnsi="??" w:eastAsia="仿宋_GB2312"/>
          <w:b/>
          <w:bCs/>
          <w:color w:val="auto"/>
          <w:sz w:val="32"/>
          <w:szCs w:val="32"/>
        </w:rPr>
        <w:t>人员经费</w:t>
      </w:r>
      <w:r>
        <w:rPr>
          <w:rFonts w:ascii="仿宋_GB2312" w:hAnsi="??" w:eastAsia="仿宋_GB2312"/>
          <w:b/>
          <w:bCs/>
          <w:color w:val="auto"/>
          <w:sz w:val="32"/>
          <w:szCs w:val="32"/>
        </w:rPr>
        <w:t>691.81</w:t>
      </w:r>
      <w:r>
        <w:rPr>
          <w:rFonts w:hint="eastAsia" w:ascii="仿宋_GB2312" w:hAnsi="??" w:eastAsia="仿宋_GB2312"/>
          <w:b/>
          <w:bCs/>
          <w:color w:val="auto"/>
          <w:sz w:val="32"/>
          <w:szCs w:val="32"/>
        </w:rPr>
        <w:t>万元</w:t>
      </w:r>
      <w:r>
        <w:rPr>
          <w:rFonts w:hint="eastAsia" w:ascii="仿宋_GB2312" w:hAnsi="??" w:eastAsia="仿宋_GB2312"/>
          <w:color w:val="auto"/>
          <w:sz w:val="32"/>
          <w:szCs w:val="32"/>
        </w:rPr>
        <w:t>，主要包括：工资福利支出中的基本工资</w:t>
      </w:r>
      <w:r>
        <w:rPr>
          <w:rFonts w:hint="eastAsia" w:ascii="仿宋_GB2312" w:hAnsi="??" w:eastAsia="仿宋_GB2312"/>
          <w:color w:val="auto"/>
          <w:sz w:val="32"/>
          <w:szCs w:val="32"/>
          <w:lang w:val="en-US" w:eastAsia="zh-CN"/>
        </w:rPr>
        <w:t>34.03万元、</w:t>
      </w:r>
      <w:r>
        <w:rPr>
          <w:rFonts w:hint="eastAsia" w:ascii="仿宋_GB2312" w:hAnsi="??" w:eastAsia="仿宋_GB2312"/>
          <w:color w:val="auto"/>
          <w:sz w:val="32"/>
          <w:szCs w:val="32"/>
        </w:rPr>
        <w:t>津贴补贴</w:t>
      </w:r>
      <w:r>
        <w:rPr>
          <w:rFonts w:hint="eastAsia" w:ascii="仿宋_GB2312" w:hAnsi="??" w:eastAsia="仿宋_GB2312"/>
          <w:color w:val="auto"/>
          <w:sz w:val="32"/>
          <w:szCs w:val="32"/>
          <w:lang w:val="en-US" w:eastAsia="zh-CN"/>
        </w:rPr>
        <w:t>311.81万元</w:t>
      </w:r>
      <w:r>
        <w:rPr>
          <w:rFonts w:hint="eastAsia" w:ascii="仿宋_GB2312" w:hAnsi="??" w:eastAsia="仿宋_GB2312"/>
          <w:color w:val="auto"/>
          <w:sz w:val="32"/>
          <w:szCs w:val="32"/>
        </w:rPr>
        <w:t>、奖金</w:t>
      </w:r>
      <w:r>
        <w:rPr>
          <w:rFonts w:hint="eastAsia" w:ascii="仿宋_GB2312" w:hAnsi="??" w:eastAsia="仿宋_GB2312"/>
          <w:color w:val="auto"/>
          <w:sz w:val="32"/>
          <w:szCs w:val="32"/>
          <w:lang w:val="en-US" w:eastAsia="zh-CN"/>
        </w:rPr>
        <w:t>25.78万元</w:t>
      </w:r>
      <w:r>
        <w:rPr>
          <w:rFonts w:hint="eastAsia" w:ascii="仿宋_GB2312" w:hAnsi="??" w:eastAsia="仿宋_GB2312"/>
          <w:color w:val="auto"/>
          <w:sz w:val="32"/>
          <w:szCs w:val="32"/>
        </w:rPr>
        <w:t>、伙食补助费</w:t>
      </w:r>
      <w:r>
        <w:rPr>
          <w:rFonts w:hint="eastAsia" w:ascii="仿宋_GB2312" w:hAnsi="??" w:eastAsia="仿宋_GB2312"/>
          <w:color w:val="auto"/>
          <w:sz w:val="32"/>
          <w:szCs w:val="32"/>
          <w:lang w:val="en-US" w:eastAsia="zh-CN"/>
        </w:rPr>
        <w:t>9.60万元</w:t>
      </w:r>
      <w:r>
        <w:rPr>
          <w:rFonts w:hint="eastAsia" w:ascii="仿宋_GB2312" w:hAnsi="??" w:eastAsia="仿宋_GB2312"/>
          <w:color w:val="auto"/>
          <w:sz w:val="32"/>
          <w:szCs w:val="32"/>
        </w:rPr>
        <w:t>、机关事业单位基本养老保险缴费</w:t>
      </w:r>
      <w:r>
        <w:rPr>
          <w:rFonts w:hint="eastAsia" w:ascii="仿宋_GB2312" w:hAnsi="??" w:eastAsia="仿宋_GB2312"/>
          <w:color w:val="auto"/>
          <w:sz w:val="32"/>
          <w:szCs w:val="32"/>
          <w:lang w:val="en-US" w:eastAsia="zh-CN"/>
        </w:rPr>
        <w:t>53.23万元</w:t>
      </w:r>
      <w:r>
        <w:rPr>
          <w:rFonts w:hint="eastAsia" w:ascii="仿宋_GB2312" w:hAnsi="??" w:eastAsia="仿宋_GB2312"/>
          <w:color w:val="auto"/>
          <w:sz w:val="32"/>
          <w:szCs w:val="32"/>
        </w:rPr>
        <w:t>、职工基本医疗保险缴费</w:t>
      </w:r>
      <w:r>
        <w:rPr>
          <w:rFonts w:hint="eastAsia" w:ascii="仿宋_GB2312" w:hAnsi="??" w:eastAsia="仿宋_GB2312"/>
          <w:color w:val="auto"/>
          <w:sz w:val="32"/>
          <w:szCs w:val="32"/>
          <w:lang w:val="en-US" w:eastAsia="zh-CN"/>
        </w:rPr>
        <w:t>25.61万元</w:t>
      </w:r>
      <w:r>
        <w:rPr>
          <w:rFonts w:hint="eastAsia" w:ascii="仿宋_GB2312" w:hAnsi="??" w:eastAsia="仿宋_GB2312"/>
          <w:color w:val="auto"/>
          <w:sz w:val="32"/>
          <w:szCs w:val="32"/>
        </w:rPr>
        <w:t>、其他社会保障缴费</w:t>
      </w:r>
      <w:r>
        <w:rPr>
          <w:rFonts w:hint="eastAsia" w:ascii="仿宋_GB2312" w:hAnsi="??" w:eastAsia="仿宋_GB2312"/>
          <w:color w:val="auto"/>
          <w:sz w:val="32"/>
          <w:szCs w:val="32"/>
          <w:lang w:val="en-US" w:eastAsia="zh-CN"/>
        </w:rPr>
        <w:t>2.00万元</w:t>
      </w:r>
      <w:r>
        <w:rPr>
          <w:rFonts w:hint="eastAsia" w:ascii="仿宋_GB2312" w:hAnsi="??" w:eastAsia="仿宋_GB2312"/>
          <w:color w:val="auto"/>
          <w:sz w:val="32"/>
          <w:szCs w:val="32"/>
        </w:rPr>
        <w:t>、住房公积金</w:t>
      </w:r>
      <w:r>
        <w:rPr>
          <w:rFonts w:hint="eastAsia" w:ascii="仿宋_GB2312" w:hAnsi="??" w:eastAsia="仿宋_GB2312"/>
          <w:color w:val="auto"/>
          <w:sz w:val="32"/>
          <w:szCs w:val="32"/>
          <w:lang w:val="en-US" w:eastAsia="zh-CN"/>
        </w:rPr>
        <w:t>43.14万元</w:t>
      </w:r>
      <w:r>
        <w:rPr>
          <w:rFonts w:hint="eastAsia" w:ascii="仿宋_GB2312" w:hAnsi="??" w:eastAsia="仿宋_GB2312"/>
          <w:color w:val="auto"/>
          <w:sz w:val="32"/>
          <w:szCs w:val="32"/>
        </w:rPr>
        <w:t>、医疗费</w:t>
      </w:r>
      <w:r>
        <w:rPr>
          <w:rFonts w:hint="eastAsia" w:ascii="仿宋_GB2312" w:hAnsi="??" w:eastAsia="仿宋_GB2312"/>
          <w:color w:val="auto"/>
          <w:sz w:val="32"/>
          <w:szCs w:val="32"/>
          <w:lang w:val="en-US" w:eastAsia="zh-CN"/>
        </w:rPr>
        <w:t>3.24万元</w:t>
      </w:r>
      <w:r>
        <w:rPr>
          <w:rFonts w:hint="eastAsia" w:ascii="仿宋_GB2312" w:hAnsi="??" w:eastAsia="仿宋_GB2312"/>
          <w:color w:val="auto"/>
          <w:sz w:val="32"/>
          <w:szCs w:val="32"/>
        </w:rPr>
        <w:t>、其他工资福利支出</w:t>
      </w:r>
      <w:r>
        <w:rPr>
          <w:rFonts w:hint="eastAsia" w:ascii="仿宋_GB2312" w:hAnsi="??" w:eastAsia="仿宋_GB2312"/>
          <w:color w:val="auto"/>
          <w:sz w:val="32"/>
          <w:szCs w:val="32"/>
          <w:lang w:val="en-US" w:eastAsia="zh-CN"/>
        </w:rPr>
        <w:t>179.03万元</w:t>
      </w:r>
      <w:r>
        <w:rPr>
          <w:rFonts w:hint="eastAsia" w:ascii="仿宋_GB2312" w:hAnsi="??" w:eastAsia="仿宋_GB2312"/>
          <w:color w:val="auto"/>
          <w:sz w:val="32"/>
          <w:szCs w:val="32"/>
        </w:rPr>
        <w:t>；对个人和家庭的补助中的生活补助</w:t>
      </w:r>
      <w:r>
        <w:rPr>
          <w:rFonts w:hint="eastAsia" w:ascii="仿宋_GB2312" w:hAnsi="??" w:eastAsia="仿宋_GB2312"/>
          <w:color w:val="auto"/>
          <w:sz w:val="32"/>
          <w:szCs w:val="32"/>
          <w:lang w:val="en-US" w:eastAsia="zh-CN"/>
        </w:rPr>
        <w:t>1.12万元</w:t>
      </w:r>
      <w:r>
        <w:rPr>
          <w:rFonts w:hint="eastAsia" w:ascii="仿宋_GB2312" w:hAnsi="??" w:eastAsia="仿宋_GB2312"/>
          <w:color w:val="auto"/>
          <w:sz w:val="32"/>
          <w:szCs w:val="32"/>
        </w:rPr>
        <w:t>、救济费、医疗费补助</w:t>
      </w:r>
      <w:r>
        <w:rPr>
          <w:rFonts w:hint="eastAsia" w:ascii="仿宋_GB2312" w:hAnsi="??" w:eastAsia="仿宋_GB2312"/>
          <w:color w:val="auto"/>
          <w:sz w:val="32"/>
          <w:szCs w:val="32"/>
          <w:lang w:val="en-US" w:eastAsia="zh-CN"/>
        </w:rPr>
        <w:t>1.40万元</w:t>
      </w:r>
      <w:r>
        <w:rPr>
          <w:rFonts w:hint="eastAsia" w:ascii="仿宋_GB2312" w:hAnsi="??" w:eastAsia="仿宋_GB2312"/>
          <w:color w:val="auto"/>
          <w:sz w:val="32"/>
          <w:szCs w:val="32"/>
        </w:rPr>
        <w:t>、其他对个人和家庭的补助</w:t>
      </w:r>
      <w:r>
        <w:rPr>
          <w:rFonts w:hint="eastAsia" w:ascii="仿宋_GB2312" w:hAnsi="??" w:eastAsia="仿宋_GB2312"/>
          <w:color w:val="auto"/>
          <w:sz w:val="32"/>
          <w:szCs w:val="32"/>
          <w:lang w:val="en-US" w:eastAsia="zh-CN"/>
        </w:rPr>
        <w:t>1.82万元</w:t>
      </w:r>
      <w:r>
        <w:rPr>
          <w:rFonts w:hint="eastAsia" w:ascii="仿宋_GB2312" w:hAnsi="??" w:eastAsia="仿宋_GB2312"/>
          <w:color w:val="auto"/>
          <w:sz w:val="32"/>
          <w:szCs w:val="32"/>
        </w:rPr>
        <w:t>。</w:t>
      </w:r>
    </w:p>
    <w:p>
      <w:pPr>
        <w:tabs>
          <w:tab w:val="center" w:pos="4473"/>
        </w:tabs>
        <w:spacing w:line="578" w:lineRule="exact"/>
        <w:ind w:firstLine="643" w:firstLineChars="200"/>
        <w:rPr>
          <w:rFonts w:ascii="仿宋_GB2312" w:hAnsi="??" w:eastAsia="仿宋_GB2312"/>
          <w:color w:val="auto"/>
          <w:sz w:val="32"/>
          <w:szCs w:val="32"/>
        </w:rPr>
      </w:pPr>
      <w:r>
        <w:rPr>
          <w:rFonts w:hint="eastAsia" w:ascii="仿宋_GB2312" w:hAnsi="??" w:eastAsia="仿宋_GB2312"/>
          <w:b/>
          <w:bCs/>
          <w:color w:val="auto"/>
          <w:sz w:val="32"/>
          <w:szCs w:val="32"/>
        </w:rPr>
        <w:t>公用经费</w:t>
      </w:r>
      <w:r>
        <w:rPr>
          <w:rFonts w:ascii="仿宋_GB2312" w:hAnsi="??" w:eastAsia="仿宋_GB2312"/>
          <w:b/>
          <w:bCs/>
          <w:color w:val="auto"/>
          <w:sz w:val="32"/>
          <w:szCs w:val="32"/>
        </w:rPr>
        <w:t>41.28</w:t>
      </w:r>
      <w:r>
        <w:rPr>
          <w:rFonts w:hint="eastAsia" w:ascii="仿宋_GB2312" w:hAnsi="??" w:eastAsia="仿宋_GB2312"/>
          <w:b/>
          <w:bCs/>
          <w:color w:val="auto"/>
          <w:sz w:val="32"/>
          <w:szCs w:val="32"/>
        </w:rPr>
        <w:t>万元，</w:t>
      </w:r>
      <w:r>
        <w:rPr>
          <w:rFonts w:hint="eastAsia" w:ascii="仿宋_GB2312" w:hAnsi="??" w:eastAsia="仿宋_GB2312"/>
          <w:color w:val="auto"/>
          <w:sz w:val="32"/>
          <w:szCs w:val="32"/>
        </w:rPr>
        <w:t>主要包括：商品和服务支出中的办公费</w:t>
      </w:r>
      <w:r>
        <w:rPr>
          <w:rFonts w:hint="eastAsia" w:ascii="仿宋_GB2312" w:hAnsi="??" w:eastAsia="仿宋_GB2312"/>
          <w:color w:val="auto"/>
          <w:sz w:val="32"/>
          <w:szCs w:val="32"/>
          <w:lang w:val="en-US" w:eastAsia="zh-CN"/>
        </w:rPr>
        <w:t>2.56万元</w:t>
      </w:r>
      <w:r>
        <w:rPr>
          <w:rFonts w:hint="eastAsia" w:ascii="仿宋_GB2312" w:hAnsi="??" w:eastAsia="仿宋_GB2312"/>
          <w:color w:val="auto"/>
          <w:sz w:val="32"/>
          <w:szCs w:val="32"/>
        </w:rPr>
        <w:t>、印刷费</w:t>
      </w:r>
      <w:r>
        <w:rPr>
          <w:rFonts w:hint="eastAsia" w:ascii="仿宋_GB2312" w:hAnsi="??" w:eastAsia="仿宋_GB2312"/>
          <w:color w:val="auto"/>
          <w:sz w:val="32"/>
          <w:szCs w:val="32"/>
          <w:lang w:val="en-US" w:eastAsia="zh-CN"/>
        </w:rPr>
        <w:t>0.25</w:t>
      </w:r>
      <w:r>
        <w:rPr>
          <w:rFonts w:hint="eastAsia" w:ascii="仿宋_GB2312" w:hAnsi="??" w:eastAsia="仿宋_GB2312"/>
          <w:color w:val="auto"/>
          <w:sz w:val="32"/>
          <w:szCs w:val="32"/>
        </w:rPr>
        <w:t>、水费</w:t>
      </w:r>
      <w:r>
        <w:rPr>
          <w:rFonts w:hint="eastAsia" w:ascii="仿宋_GB2312" w:hAnsi="??" w:eastAsia="仿宋_GB2312"/>
          <w:color w:val="auto"/>
          <w:sz w:val="32"/>
          <w:szCs w:val="32"/>
          <w:lang w:val="en-US" w:eastAsia="zh-CN"/>
        </w:rPr>
        <w:t>2.78</w:t>
      </w:r>
      <w:r>
        <w:rPr>
          <w:rFonts w:hint="eastAsia" w:ascii="仿宋_GB2312" w:hAnsi="??" w:eastAsia="仿宋_GB2312"/>
          <w:color w:val="auto"/>
          <w:sz w:val="32"/>
          <w:szCs w:val="32"/>
        </w:rPr>
        <w:t>、电费</w:t>
      </w:r>
      <w:r>
        <w:rPr>
          <w:rFonts w:hint="eastAsia" w:ascii="仿宋_GB2312" w:hAnsi="??" w:eastAsia="仿宋_GB2312"/>
          <w:color w:val="auto"/>
          <w:sz w:val="32"/>
          <w:szCs w:val="32"/>
          <w:lang w:val="en-US" w:eastAsia="zh-CN"/>
        </w:rPr>
        <w:t>2.08</w:t>
      </w:r>
      <w:r>
        <w:rPr>
          <w:rFonts w:hint="eastAsia" w:ascii="仿宋_GB2312" w:hAnsi="??" w:eastAsia="仿宋_GB2312"/>
          <w:color w:val="auto"/>
          <w:sz w:val="32"/>
          <w:szCs w:val="32"/>
        </w:rPr>
        <w:t>、邮电费</w:t>
      </w:r>
      <w:r>
        <w:rPr>
          <w:rFonts w:hint="eastAsia" w:ascii="仿宋_GB2312" w:hAnsi="??" w:eastAsia="仿宋_GB2312"/>
          <w:color w:val="auto"/>
          <w:sz w:val="32"/>
          <w:szCs w:val="32"/>
          <w:lang w:val="en-US" w:eastAsia="zh-CN"/>
        </w:rPr>
        <w:t>0.03</w:t>
      </w:r>
      <w:r>
        <w:rPr>
          <w:rFonts w:hint="eastAsia" w:ascii="仿宋_GB2312" w:hAnsi="??" w:eastAsia="仿宋_GB2312"/>
          <w:color w:val="auto"/>
          <w:sz w:val="32"/>
          <w:szCs w:val="32"/>
        </w:rPr>
        <w:t>、取暖费</w:t>
      </w:r>
      <w:r>
        <w:rPr>
          <w:rFonts w:hint="eastAsia" w:ascii="仿宋_GB2312" w:hAnsi="??" w:eastAsia="仿宋_GB2312"/>
          <w:color w:val="auto"/>
          <w:sz w:val="32"/>
          <w:szCs w:val="32"/>
          <w:lang w:val="en-US" w:eastAsia="zh-CN"/>
        </w:rPr>
        <w:t>3.20</w:t>
      </w:r>
      <w:r>
        <w:rPr>
          <w:rFonts w:hint="eastAsia" w:ascii="仿宋_GB2312" w:hAnsi="??" w:eastAsia="仿宋_GB2312"/>
          <w:color w:val="auto"/>
          <w:sz w:val="32"/>
          <w:szCs w:val="32"/>
        </w:rPr>
        <w:t>、物业管理费、差旅费</w:t>
      </w:r>
      <w:r>
        <w:rPr>
          <w:rFonts w:hint="eastAsia" w:ascii="仿宋_GB2312" w:hAnsi="??" w:eastAsia="仿宋_GB2312"/>
          <w:color w:val="auto"/>
          <w:sz w:val="32"/>
          <w:szCs w:val="32"/>
          <w:lang w:val="en-US" w:eastAsia="zh-CN"/>
        </w:rPr>
        <w:t>4.24</w:t>
      </w:r>
      <w:r>
        <w:rPr>
          <w:rFonts w:hint="eastAsia" w:ascii="仿宋_GB2312" w:hAnsi="??" w:eastAsia="仿宋_GB2312"/>
          <w:color w:val="auto"/>
          <w:sz w:val="32"/>
          <w:szCs w:val="32"/>
        </w:rPr>
        <w:t>、维修（护）费</w:t>
      </w:r>
      <w:r>
        <w:rPr>
          <w:rFonts w:hint="eastAsia" w:ascii="仿宋_GB2312" w:hAnsi="??" w:eastAsia="仿宋_GB2312"/>
          <w:color w:val="auto"/>
          <w:sz w:val="32"/>
          <w:szCs w:val="32"/>
          <w:lang w:val="en-US" w:eastAsia="zh-CN"/>
        </w:rPr>
        <w:t>7.51</w:t>
      </w:r>
      <w:r>
        <w:rPr>
          <w:rFonts w:hint="eastAsia" w:ascii="仿宋_GB2312" w:hAnsi="??" w:eastAsia="仿宋_GB2312"/>
          <w:color w:val="auto"/>
          <w:sz w:val="32"/>
          <w:szCs w:val="32"/>
        </w:rPr>
        <w:t>、租赁费</w:t>
      </w:r>
      <w:r>
        <w:rPr>
          <w:rFonts w:hint="eastAsia" w:ascii="仿宋_GB2312" w:hAnsi="??" w:eastAsia="仿宋_GB2312"/>
          <w:color w:val="auto"/>
          <w:sz w:val="32"/>
          <w:szCs w:val="32"/>
          <w:lang w:val="en-US" w:eastAsia="zh-CN"/>
        </w:rPr>
        <w:t>0.20</w:t>
      </w:r>
      <w:r>
        <w:rPr>
          <w:rFonts w:hint="eastAsia" w:ascii="仿宋_GB2312" w:hAnsi="??" w:eastAsia="仿宋_GB2312"/>
          <w:color w:val="auto"/>
          <w:sz w:val="32"/>
          <w:szCs w:val="32"/>
        </w:rPr>
        <w:t>、会议费、培训费</w:t>
      </w:r>
      <w:r>
        <w:rPr>
          <w:rFonts w:hint="eastAsia" w:ascii="仿宋_GB2312" w:hAnsi="??" w:eastAsia="仿宋_GB2312"/>
          <w:color w:val="auto"/>
          <w:sz w:val="32"/>
          <w:szCs w:val="32"/>
          <w:lang w:val="en-US" w:eastAsia="zh-CN"/>
        </w:rPr>
        <w:t>0.63</w:t>
      </w:r>
      <w:r>
        <w:rPr>
          <w:rFonts w:hint="eastAsia" w:ascii="仿宋_GB2312" w:hAnsi="??" w:eastAsia="仿宋_GB2312"/>
          <w:color w:val="auto"/>
          <w:sz w:val="32"/>
          <w:szCs w:val="32"/>
        </w:rPr>
        <w:t>、工会经费</w:t>
      </w:r>
      <w:r>
        <w:rPr>
          <w:rFonts w:hint="eastAsia" w:ascii="仿宋_GB2312" w:hAnsi="??" w:eastAsia="仿宋_GB2312"/>
          <w:color w:val="auto"/>
          <w:sz w:val="32"/>
          <w:szCs w:val="32"/>
          <w:lang w:val="en-US" w:eastAsia="zh-CN"/>
        </w:rPr>
        <w:t>8.11</w:t>
      </w:r>
      <w:r>
        <w:rPr>
          <w:rFonts w:hint="eastAsia" w:ascii="仿宋_GB2312" w:hAnsi="??" w:eastAsia="仿宋_GB2312"/>
          <w:color w:val="auto"/>
          <w:sz w:val="32"/>
          <w:szCs w:val="32"/>
        </w:rPr>
        <w:t>、公务用车运行维护费</w:t>
      </w:r>
      <w:r>
        <w:rPr>
          <w:rFonts w:hint="eastAsia" w:ascii="仿宋_GB2312" w:hAnsi="??" w:eastAsia="仿宋_GB2312"/>
          <w:color w:val="auto"/>
          <w:sz w:val="32"/>
          <w:szCs w:val="32"/>
          <w:lang w:val="en-US" w:eastAsia="zh-CN"/>
        </w:rPr>
        <w:t>6.50</w:t>
      </w:r>
      <w:r>
        <w:rPr>
          <w:rFonts w:hint="eastAsia" w:ascii="仿宋_GB2312" w:hAnsi="??" w:eastAsia="仿宋_GB2312"/>
          <w:color w:val="auto"/>
          <w:sz w:val="32"/>
          <w:szCs w:val="32"/>
        </w:rPr>
        <w:t>、其他商品和服务支出</w:t>
      </w:r>
      <w:r>
        <w:rPr>
          <w:rFonts w:hint="eastAsia" w:ascii="仿宋_GB2312" w:hAnsi="??" w:eastAsia="仿宋_GB2312"/>
          <w:color w:val="auto"/>
          <w:sz w:val="32"/>
          <w:szCs w:val="32"/>
          <w:lang w:val="en-US" w:eastAsia="zh-CN"/>
        </w:rPr>
        <w:t>3.19。</w:t>
      </w:r>
    </w:p>
    <w:p>
      <w:pPr>
        <w:numPr>
          <w:ilvl w:val="0"/>
          <w:numId w:val="3"/>
        </w:numPr>
        <w:tabs>
          <w:tab w:val="center" w:pos="4473"/>
        </w:tabs>
        <w:spacing w:line="578" w:lineRule="exact"/>
        <w:ind w:firstLine="627" w:firstLineChars="196"/>
        <w:rPr>
          <w:rFonts w:hint="eastAsia" w:ascii="黑体" w:hAnsi="黑体" w:eastAsia="黑体" w:cs="黑体"/>
          <w:bCs/>
          <w:color w:val="auto"/>
          <w:sz w:val="32"/>
          <w:szCs w:val="32"/>
        </w:rPr>
      </w:pPr>
      <w:r>
        <w:rPr>
          <w:rFonts w:hint="eastAsia" w:ascii="黑体" w:hAnsi="黑体" w:eastAsia="黑体" w:cs="黑体"/>
          <w:bCs/>
          <w:color w:val="auto"/>
          <w:sz w:val="32"/>
          <w:szCs w:val="32"/>
        </w:rPr>
        <w:t>政府性基金预算财政拨款支出决算情况说明</w:t>
      </w:r>
    </w:p>
    <w:p>
      <w:pPr>
        <w:spacing w:line="578" w:lineRule="exact"/>
        <w:ind w:firstLine="640" w:firstLineChars="200"/>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2024年度本单位无政府性基金收入和支出。</w:t>
      </w:r>
    </w:p>
    <w:p>
      <w:pPr>
        <w:tabs>
          <w:tab w:val="center" w:pos="4473"/>
        </w:tabs>
        <w:spacing w:line="578" w:lineRule="exact"/>
        <w:ind w:firstLine="627" w:firstLineChars="196"/>
        <w:rPr>
          <w:rFonts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pPr>
        <w:spacing w:line="578"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lang w:val="en-US" w:eastAsia="zh-CN"/>
        </w:rPr>
        <w:t>2024年度本单位无</w:t>
      </w:r>
      <w:r>
        <w:rPr>
          <w:rFonts w:hint="eastAsia" w:ascii="楷体" w:hAnsi="楷体" w:eastAsia="楷体" w:cs="楷体"/>
          <w:color w:val="auto"/>
          <w:sz w:val="32"/>
          <w:szCs w:val="32"/>
        </w:rPr>
        <w:t>国有资本经营预算财政拨款</w:t>
      </w:r>
      <w:r>
        <w:rPr>
          <w:rFonts w:hint="eastAsia" w:ascii="楷体" w:hAnsi="楷体" w:eastAsia="楷体" w:cs="楷体"/>
          <w:color w:val="auto"/>
          <w:sz w:val="32"/>
          <w:szCs w:val="32"/>
          <w:lang w:eastAsia="zh-CN"/>
        </w:rPr>
        <w:t>收入及</w:t>
      </w:r>
      <w:r>
        <w:rPr>
          <w:rFonts w:hint="eastAsia" w:ascii="楷体" w:hAnsi="楷体" w:eastAsia="楷体" w:cs="楷体"/>
          <w:color w:val="auto"/>
          <w:sz w:val="32"/>
          <w:szCs w:val="32"/>
        </w:rPr>
        <w:t>支出决算总体情况</w:t>
      </w:r>
    </w:p>
    <w:p>
      <w:pPr>
        <w:spacing w:line="578" w:lineRule="exact"/>
        <w:ind w:firstLine="627" w:firstLineChars="196"/>
        <w:rPr>
          <w:rFonts w:ascii="仿宋_GB2312" w:hAnsi="??" w:eastAsia="楷体_GB2312"/>
          <w:color w:val="auto"/>
          <w:sz w:val="32"/>
          <w:szCs w:val="32"/>
        </w:rPr>
      </w:pPr>
      <w:r>
        <w:rPr>
          <w:rFonts w:hint="eastAsia" w:ascii="黑体" w:hAnsi="黑体" w:eastAsia="黑体" w:cs="黑体"/>
          <w:bCs/>
          <w:color w:val="auto"/>
          <w:sz w:val="32"/>
          <w:szCs w:val="32"/>
        </w:rPr>
        <w:t>九、财政拨款“三公”经费支出决算情况说明</w:t>
      </w:r>
    </w:p>
    <w:p>
      <w:pPr>
        <w:spacing w:line="578" w:lineRule="exact"/>
        <w:ind w:firstLine="640" w:firstLineChars="200"/>
        <w:rPr>
          <w:rFonts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pPr>
        <w:spacing w:line="578" w:lineRule="exact"/>
        <w:rPr>
          <w:rFonts w:ascii="仿宋_GB2312" w:hAnsi="??" w:eastAsia="仿宋_GB2312"/>
          <w:color w:val="auto"/>
          <w:sz w:val="32"/>
          <w:szCs w:val="32"/>
        </w:rPr>
      </w:pPr>
      <w:r>
        <w:rPr>
          <w:rFonts w:ascii="仿宋_GB2312" w:hAnsi="??" w:eastAsia="仿宋_GB2312"/>
          <w:color w:val="auto"/>
          <w:sz w:val="32"/>
          <w:szCs w:val="32"/>
        </w:rPr>
        <w:t xml:space="preserve">    2024</w:t>
      </w:r>
      <w:r>
        <w:rPr>
          <w:rFonts w:hint="eastAsia" w:ascii="仿宋_GB2312" w:hAnsi="??" w:eastAsia="仿宋_GB2312"/>
          <w:color w:val="auto"/>
          <w:sz w:val="32"/>
          <w:szCs w:val="32"/>
        </w:rPr>
        <w:t>年度财政拨款“三公”经费支出预算为</w:t>
      </w:r>
      <w:r>
        <w:rPr>
          <w:rFonts w:ascii="仿宋_GB2312" w:hAnsi="??" w:eastAsia="仿宋_GB2312"/>
          <w:color w:val="auto"/>
          <w:sz w:val="32"/>
          <w:szCs w:val="32"/>
        </w:rPr>
        <w:t>13.46</w:t>
      </w:r>
      <w:r>
        <w:rPr>
          <w:rFonts w:hint="eastAsia" w:ascii="仿宋_GB2312" w:hAnsi="??" w:eastAsia="仿宋_GB2312"/>
          <w:color w:val="auto"/>
          <w:sz w:val="32"/>
          <w:szCs w:val="32"/>
        </w:rPr>
        <w:t>万元，支出决算为</w:t>
      </w:r>
      <w:r>
        <w:rPr>
          <w:rFonts w:ascii="仿宋_GB2312" w:hAnsi="??" w:eastAsia="仿宋_GB2312"/>
          <w:color w:val="auto"/>
          <w:sz w:val="32"/>
          <w:szCs w:val="32"/>
        </w:rPr>
        <w:t>13.46</w:t>
      </w:r>
      <w:r>
        <w:rPr>
          <w:rFonts w:hint="eastAsia" w:ascii="仿宋_GB2312" w:hAnsi="??" w:eastAsia="仿宋_GB2312"/>
          <w:color w:val="auto"/>
          <w:sz w:val="32"/>
          <w:szCs w:val="32"/>
        </w:rPr>
        <w:t>万元，完成预算的</w:t>
      </w:r>
      <w:r>
        <w:rPr>
          <w:rFonts w:ascii="仿宋_GB2312" w:hAnsi="??" w:eastAsia="仿宋_GB2312"/>
          <w:color w:val="auto"/>
          <w:sz w:val="32"/>
          <w:szCs w:val="32"/>
        </w:rPr>
        <w:t>100</w:t>
      </w:r>
      <w:r>
        <w:rPr>
          <w:rFonts w:ascii="仿宋_GB2312" w:hAnsi="??" w:eastAsia="仿宋_GB2312"/>
          <w:color w:val="auto"/>
          <w:sz w:val="32"/>
          <w:szCs w:val="32"/>
        </w:rPr>
        <w:t>%</w:t>
      </w:r>
      <w:r>
        <w:rPr>
          <w:rFonts w:hint="eastAsia" w:ascii="仿宋_GB2312" w:hAnsi="??" w:eastAsia="仿宋_GB2312"/>
          <w:color w:val="auto"/>
          <w:sz w:val="32"/>
          <w:szCs w:val="32"/>
        </w:rPr>
        <w:t>，与</w:t>
      </w:r>
      <w:r>
        <w:rPr>
          <w:rFonts w:ascii="仿宋_GB2312" w:hAnsi="??" w:eastAsia="仿宋_GB2312"/>
          <w:color w:val="auto"/>
          <w:sz w:val="32"/>
          <w:szCs w:val="32"/>
        </w:rPr>
        <w:t>2023</w:t>
      </w:r>
      <w:r>
        <w:rPr>
          <w:rFonts w:hint="eastAsia" w:ascii="仿宋_GB2312" w:hAnsi="??" w:eastAsia="仿宋_GB2312"/>
          <w:color w:val="auto"/>
          <w:sz w:val="32"/>
          <w:szCs w:val="32"/>
        </w:rPr>
        <w:t>年度相比，“三公”经费支出增加</w:t>
      </w:r>
      <w:r>
        <w:rPr>
          <w:rFonts w:hint="eastAsia" w:ascii="仿宋_GB2312" w:hAnsi="??" w:eastAsia="仿宋_GB2312"/>
          <w:color w:val="auto"/>
          <w:sz w:val="32"/>
          <w:szCs w:val="32"/>
          <w:lang w:val="en-US" w:eastAsia="zh-CN"/>
        </w:rPr>
        <w:t>1.81</w:t>
      </w:r>
      <w:r>
        <w:rPr>
          <w:rFonts w:hint="eastAsia" w:ascii="仿宋_GB2312" w:hAnsi="??" w:eastAsia="仿宋_GB2312"/>
          <w:color w:val="auto"/>
          <w:sz w:val="32"/>
          <w:szCs w:val="32"/>
        </w:rPr>
        <w:t>万元，增长</w:t>
      </w:r>
      <w:r>
        <w:rPr>
          <w:rFonts w:hint="eastAsia" w:ascii="仿宋_GB2312" w:hAnsi="??" w:eastAsia="仿宋_GB2312"/>
          <w:color w:val="auto"/>
          <w:sz w:val="32"/>
          <w:szCs w:val="32"/>
          <w:lang w:val="en-US" w:eastAsia="zh-CN"/>
        </w:rPr>
        <w:t>15.54</w:t>
      </w:r>
      <w:r>
        <w:rPr>
          <w:rFonts w:ascii="仿宋_GB2312" w:hAnsi="??" w:eastAsia="仿宋_GB2312"/>
          <w:color w:val="auto"/>
          <w:sz w:val="32"/>
          <w:szCs w:val="32"/>
        </w:rPr>
        <w:t>%</w:t>
      </w:r>
      <w:r>
        <w:rPr>
          <w:rFonts w:hint="eastAsia" w:ascii="仿宋_GB2312" w:hAnsi="??" w:eastAsia="仿宋_GB2312"/>
          <w:color w:val="auto"/>
          <w:sz w:val="32"/>
          <w:szCs w:val="32"/>
        </w:rPr>
        <w:t>，主要原因是</w:t>
      </w:r>
      <w:r>
        <w:rPr>
          <w:rFonts w:hint="eastAsia" w:ascii="仿宋_GB2312" w:hAnsi="??" w:eastAsia="仿宋_GB2312"/>
          <w:color w:val="auto"/>
          <w:sz w:val="32"/>
          <w:szCs w:val="32"/>
          <w:lang w:eastAsia="zh-CN"/>
        </w:rPr>
        <w:t>下乡演出任务重，导致比往年增加</w:t>
      </w:r>
      <w:r>
        <w:rPr>
          <w:rFonts w:hint="eastAsia" w:ascii="仿宋_GB2312" w:hAnsi="??" w:eastAsia="仿宋_GB2312"/>
          <w:color w:val="auto"/>
          <w:sz w:val="32"/>
          <w:szCs w:val="32"/>
        </w:rPr>
        <w:t>。</w:t>
      </w:r>
    </w:p>
    <w:p>
      <w:pPr>
        <w:spacing w:line="578" w:lineRule="exact"/>
        <w:rPr>
          <w:rFonts w:ascii="楷体" w:hAnsi="楷体" w:eastAsia="楷体" w:cs="楷体"/>
          <w:color w:val="auto"/>
          <w:sz w:val="32"/>
          <w:szCs w:val="32"/>
        </w:rPr>
      </w:pPr>
      <w:r>
        <w:rPr>
          <w:rFonts w:ascii="楷体" w:hAnsi="楷体" w:eastAsia="楷体" w:cs="楷体"/>
          <w:b/>
          <w:bCs/>
          <w:color w:val="auto"/>
          <w:sz w:val="32"/>
          <w:szCs w:val="32"/>
        </w:rPr>
        <w:t xml:space="preserve">   </w:t>
      </w:r>
      <w:r>
        <w:rPr>
          <w:rFonts w:ascii="楷体" w:hAnsi="楷体" w:eastAsia="楷体" w:cs="楷体"/>
          <w:color w:val="auto"/>
          <w:sz w:val="32"/>
          <w:szCs w:val="32"/>
        </w:rPr>
        <w:t xml:space="preserve"> </w:t>
      </w:r>
      <w:r>
        <w:rPr>
          <w:rFonts w:hint="eastAsia" w:ascii="楷体" w:hAnsi="楷体" w:eastAsia="楷体" w:cs="楷体"/>
          <w:color w:val="auto"/>
          <w:sz w:val="32"/>
          <w:szCs w:val="32"/>
        </w:rPr>
        <w:t>（二）财政拨款“三公”经费支出决算具体情况说明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rPr>
          <w:color w:val="auto"/>
        </w:rPr>
      </w:pPr>
      <w:r>
        <w:rPr>
          <w:rFonts w:hint="eastAsia" w:ascii="仿宋" w:hAnsi="仿宋" w:eastAsia="仿宋" w:cs="仿宋"/>
          <w:color w:val="auto"/>
          <w:sz w:val="32"/>
          <w:szCs w:val="32"/>
          <w:shd w:val="clear" w:color="auto" w:fill="FFFFFF"/>
        </w:rPr>
        <w:t>1、2023年无因公出国（境）费用。</w:t>
      </w:r>
    </w:p>
    <w:p>
      <w:pPr>
        <w:spacing w:line="578" w:lineRule="exact"/>
        <w:rPr>
          <w:rFonts w:ascii="仿宋_GB2312" w:hAnsi="??" w:eastAsia="仿宋_GB2312"/>
          <w:color w:val="auto"/>
          <w:sz w:val="32"/>
          <w:szCs w:val="32"/>
        </w:rPr>
      </w:pPr>
      <w:r>
        <w:rPr>
          <w:rFonts w:ascii="仿宋_GB2312" w:hAnsi="??" w:eastAsia="仿宋_GB2312"/>
          <w:b/>
          <w:color w:val="auto"/>
          <w:sz w:val="32"/>
          <w:szCs w:val="32"/>
        </w:rPr>
        <w:t xml:space="preserve">    2.</w:t>
      </w:r>
      <w:r>
        <w:rPr>
          <w:rFonts w:hint="eastAsia" w:ascii="仿宋_GB2312" w:hAnsi="??" w:eastAsia="仿宋_GB2312"/>
          <w:b/>
          <w:color w:val="auto"/>
          <w:sz w:val="32"/>
          <w:szCs w:val="32"/>
        </w:rPr>
        <w:t>公务用车购置及运行维护费</w:t>
      </w:r>
      <w:r>
        <w:rPr>
          <w:rFonts w:hint="eastAsia" w:ascii="仿宋_GB2312" w:hAnsi="??" w:eastAsia="仿宋_GB2312"/>
          <w:bCs/>
          <w:color w:val="auto"/>
          <w:sz w:val="32"/>
          <w:szCs w:val="32"/>
        </w:rPr>
        <w:t>支出</w:t>
      </w:r>
      <w:r>
        <w:rPr>
          <w:rFonts w:ascii="仿宋_GB2312" w:hAnsi="??" w:eastAsia="仿宋_GB2312"/>
          <w:color w:val="auto"/>
          <w:sz w:val="32"/>
          <w:szCs w:val="32"/>
        </w:rPr>
        <w:t>13.46</w:t>
      </w:r>
      <w:r>
        <w:rPr>
          <w:rFonts w:hint="eastAsia" w:ascii="仿宋_GB2312" w:hAnsi="??" w:eastAsia="仿宋_GB2312"/>
          <w:color w:val="auto"/>
          <w:sz w:val="32"/>
          <w:szCs w:val="32"/>
        </w:rPr>
        <w:t>万元。其中：</w:t>
      </w:r>
    </w:p>
    <w:p>
      <w:pPr>
        <w:spacing w:line="578" w:lineRule="exact"/>
        <w:ind w:firstLine="643" w:firstLineChars="200"/>
        <w:rPr>
          <w:rFonts w:ascii="仿宋_GB2312" w:hAnsi="??" w:eastAsia="仿宋_GB2312"/>
          <w:color w:val="auto"/>
          <w:sz w:val="32"/>
          <w:szCs w:val="32"/>
        </w:rPr>
      </w:pPr>
      <w:r>
        <w:rPr>
          <w:rFonts w:hint="eastAsia" w:ascii="仿宋_GB2312" w:hAnsi="??" w:eastAsia="仿宋_GB2312"/>
          <w:b/>
          <w:color w:val="auto"/>
          <w:sz w:val="32"/>
          <w:szCs w:val="32"/>
        </w:rPr>
        <w:t>公务用车购置</w:t>
      </w:r>
      <w:r>
        <w:rPr>
          <w:rFonts w:hint="eastAsia" w:ascii="仿宋_GB2312" w:hAnsi="??" w:eastAsia="仿宋_GB2312"/>
          <w:bCs/>
          <w:color w:val="auto"/>
          <w:sz w:val="32"/>
          <w:szCs w:val="32"/>
        </w:rPr>
        <w:t>支出</w:t>
      </w:r>
      <w:r>
        <w:rPr>
          <w:rFonts w:ascii="仿宋_GB2312" w:hAnsi="??" w:eastAsia="仿宋_GB2312"/>
          <w:color w:val="auto"/>
          <w:sz w:val="32"/>
          <w:szCs w:val="32"/>
        </w:rPr>
        <w:t>0.00</w:t>
      </w:r>
      <w:r>
        <w:rPr>
          <w:rFonts w:hint="eastAsia" w:ascii="仿宋_GB2312" w:hAnsi="??" w:eastAsia="仿宋_GB2312"/>
          <w:color w:val="auto"/>
          <w:sz w:val="32"/>
          <w:szCs w:val="32"/>
        </w:rPr>
        <w:t>万元，全年购置公务用车</w:t>
      </w:r>
      <w:r>
        <w:rPr>
          <w:rFonts w:hint="eastAsia" w:ascii="仿宋_GB2312" w:hAnsi="??" w:eastAsia="仿宋_GB2312"/>
          <w:color w:val="auto"/>
          <w:sz w:val="32"/>
          <w:szCs w:val="32"/>
          <w:lang w:val="en-US" w:eastAsia="zh-CN"/>
        </w:rPr>
        <w:t>0</w:t>
      </w:r>
      <w:r>
        <w:rPr>
          <w:rFonts w:hint="eastAsia" w:ascii="仿宋_GB2312" w:hAnsi="??" w:eastAsia="仿宋_GB2312"/>
          <w:color w:val="auto"/>
          <w:sz w:val="32"/>
          <w:szCs w:val="32"/>
        </w:rPr>
        <w:t>辆，年末公务用车保有量</w:t>
      </w:r>
      <w:r>
        <w:rPr>
          <w:rFonts w:hint="eastAsia" w:ascii="仿宋_GB2312" w:hAnsi="??" w:eastAsia="仿宋_GB2312"/>
          <w:color w:val="auto"/>
          <w:sz w:val="32"/>
          <w:szCs w:val="32"/>
          <w:lang w:val="en-US" w:eastAsia="zh-CN"/>
        </w:rPr>
        <w:t>1</w:t>
      </w:r>
      <w:r>
        <w:rPr>
          <w:rFonts w:hint="eastAsia" w:ascii="仿宋_GB2312" w:hAnsi="??" w:eastAsia="仿宋_GB2312"/>
          <w:color w:val="auto"/>
          <w:sz w:val="32"/>
          <w:szCs w:val="32"/>
        </w:rPr>
        <w:t>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 w:eastAsia="仿宋_GB2312"/>
          <w:b/>
          <w:color w:val="auto"/>
          <w:sz w:val="32"/>
          <w:szCs w:val="32"/>
        </w:rPr>
        <w:t>公务用车运行维护费</w:t>
      </w:r>
      <w:r>
        <w:rPr>
          <w:rFonts w:hint="eastAsia" w:ascii="仿宋_GB2312" w:hAnsi="??" w:eastAsia="仿宋_GB2312"/>
          <w:color w:val="auto"/>
          <w:sz w:val="32"/>
          <w:szCs w:val="32"/>
        </w:rPr>
        <w:t>支出</w:t>
      </w:r>
      <w:r>
        <w:rPr>
          <w:rFonts w:ascii="仿宋_GB2312" w:hAnsi="??" w:eastAsia="仿宋_GB2312"/>
          <w:color w:val="auto"/>
          <w:sz w:val="32"/>
          <w:szCs w:val="32"/>
        </w:rPr>
        <w:t>13.46</w:t>
      </w:r>
      <w:r>
        <w:rPr>
          <w:rFonts w:hint="eastAsia" w:ascii="仿宋_GB2312" w:hAnsi="??" w:eastAsia="仿宋_GB2312"/>
          <w:color w:val="auto"/>
          <w:sz w:val="32"/>
          <w:szCs w:val="32"/>
        </w:rPr>
        <w:t>万元，主要用于</w:t>
      </w:r>
      <w:r>
        <w:rPr>
          <w:rFonts w:hint="eastAsia" w:ascii="仿宋_GB2312" w:hAnsi="ˎ̥" w:eastAsia="仿宋_GB2312"/>
          <w:color w:val="auto"/>
          <w:sz w:val="32"/>
          <w:szCs w:val="32"/>
          <w:lang w:eastAsia="zh-CN"/>
        </w:rPr>
        <w:t>公务用车油料费、维修维护费、保险等</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 w:eastAsia="仿宋_GB2312"/>
          <w:bCs/>
          <w:color w:val="auto"/>
          <w:sz w:val="32"/>
          <w:szCs w:val="32"/>
        </w:rPr>
      </w:pPr>
      <w:r>
        <w:rPr>
          <w:rFonts w:hint="eastAsia" w:ascii="仿宋_GB2312" w:hAnsi="??" w:eastAsia="仿宋_GB2312"/>
          <w:bCs/>
          <w:color w:val="auto"/>
          <w:sz w:val="32"/>
          <w:szCs w:val="32"/>
        </w:rPr>
        <w:t>公务用车购置及运行维护费支出决算数</w:t>
      </w:r>
      <w:r>
        <w:rPr>
          <w:rFonts w:hint="eastAsia" w:ascii="仿宋_GB2312" w:hAnsi="??" w:eastAsia="仿宋_GB2312"/>
          <w:color w:val="auto"/>
          <w:sz w:val="32"/>
          <w:szCs w:val="32"/>
        </w:rPr>
        <w:t>比预算数增加</w:t>
      </w:r>
      <w:r>
        <w:rPr>
          <w:rFonts w:hint="eastAsia" w:ascii="仿宋_GB2312" w:hAnsi="??" w:eastAsia="仿宋_GB2312"/>
          <w:color w:val="auto"/>
          <w:sz w:val="32"/>
          <w:szCs w:val="32"/>
          <w:lang w:val="en-US" w:eastAsia="zh-CN"/>
        </w:rPr>
        <w:t>0.88</w:t>
      </w:r>
      <w:r>
        <w:rPr>
          <w:rFonts w:hint="eastAsia" w:ascii="仿宋_GB2312" w:hAnsi="??" w:eastAsia="仿宋_GB2312"/>
          <w:color w:val="auto"/>
          <w:sz w:val="32"/>
          <w:szCs w:val="32"/>
        </w:rPr>
        <w:t>万元，完成预算的</w:t>
      </w:r>
      <w:r>
        <w:rPr>
          <w:rFonts w:hint="eastAsia" w:ascii="仿宋_GB2312" w:hAnsi="??" w:eastAsia="仿宋_GB2312"/>
          <w:color w:val="auto"/>
          <w:sz w:val="32"/>
          <w:szCs w:val="32"/>
          <w:lang w:val="en-US" w:eastAsia="zh-CN"/>
        </w:rPr>
        <w:t>100</w:t>
      </w:r>
      <w:r>
        <w:rPr>
          <w:rFonts w:ascii="仿宋_GB2312" w:hAnsi="??" w:eastAsia="仿宋_GB2312"/>
          <w:color w:val="auto"/>
          <w:sz w:val="32"/>
          <w:szCs w:val="32"/>
        </w:rPr>
        <w:t>%</w:t>
      </w:r>
      <w:r>
        <w:rPr>
          <w:rFonts w:hint="eastAsia" w:ascii="仿宋_GB2312" w:hAnsi="??" w:eastAsia="仿宋_GB2312"/>
          <w:color w:val="auto"/>
          <w:sz w:val="32"/>
          <w:szCs w:val="32"/>
        </w:rPr>
        <w:t>。与</w:t>
      </w:r>
      <w:r>
        <w:rPr>
          <w:rFonts w:ascii="仿宋_GB2312" w:hAnsi="??" w:eastAsia="仿宋_GB2312"/>
          <w:color w:val="auto"/>
          <w:sz w:val="32"/>
          <w:szCs w:val="32"/>
        </w:rPr>
        <w:t>2023</w:t>
      </w:r>
      <w:r>
        <w:rPr>
          <w:rFonts w:hint="eastAsia" w:ascii="仿宋_GB2312" w:hAnsi="??" w:eastAsia="仿宋_GB2312"/>
          <w:color w:val="auto"/>
          <w:sz w:val="32"/>
          <w:szCs w:val="32"/>
        </w:rPr>
        <w:t>年度相比，</w:t>
      </w:r>
      <w:r>
        <w:rPr>
          <w:rFonts w:hint="eastAsia" w:ascii="仿宋_GB2312" w:hAnsi="??" w:eastAsia="仿宋_GB2312"/>
          <w:bCs/>
          <w:color w:val="auto"/>
          <w:sz w:val="32"/>
          <w:szCs w:val="32"/>
        </w:rPr>
        <w:t>公务用车购置及运行维护费</w:t>
      </w:r>
      <w:r>
        <w:rPr>
          <w:rFonts w:hint="eastAsia" w:ascii="仿宋_GB2312" w:hAnsi="??" w:eastAsia="仿宋_GB2312"/>
          <w:color w:val="auto"/>
          <w:sz w:val="32"/>
          <w:szCs w:val="32"/>
        </w:rPr>
        <w:t>支出增加</w:t>
      </w:r>
      <w:r>
        <w:rPr>
          <w:rFonts w:hint="eastAsia" w:ascii="仿宋_GB2312" w:hAnsi="??" w:eastAsia="仿宋_GB2312"/>
          <w:color w:val="auto"/>
          <w:sz w:val="32"/>
          <w:szCs w:val="32"/>
          <w:lang w:val="en-US" w:eastAsia="zh-CN"/>
        </w:rPr>
        <w:t>1.81</w:t>
      </w:r>
      <w:r>
        <w:rPr>
          <w:rFonts w:hint="eastAsia" w:ascii="仿宋_GB2312" w:hAnsi="??" w:eastAsia="仿宋_GB2312"/>
          <w:color w:val="auto"/>
          <w:sz w:val="32"/>
          <w:szCs w:val="32"/>
        </w:rPr>
        <w:t>万元，增长</w:t>
      </w:r>
      <w:r>
        <w:rPr>
          <w:rFonts w:hint="eastAsia" w:ascii="仿宋_GB2312" w:hAnsi="??" w:eastAsia="仿宋_GB2312"/>
          <w:color w:val="auto"/>
          <w:sz w:val="32"/>
          <w:szCs w:val="32"/>
          <w:lang w:val="en-US" w:eastAsia="zh-CN"/>
        </w:rPr>
        <w:t>15.54</w:t>
      </w:r>
      <w:r>
        <w:rPr>
          <w:rFonts w:ascii="仿宋_GB2312" w:hAnsi="??" w:eastAsia="仿宋_GB2312"/>
          <w:color w:val="auto"/>
          <w:sz w:val="32"/>
          <w:szCs w:val="32"/>
        </w:rPr>
        <w:t>%</w:t>
      </w:r>
      <w:r>
        <w:rPr>
          <w:rFonts w:hint="eastAsia" w:ascii="仿宋_GB2312" w:hAnsi="??" w:eastAsia="仿宋_GB2312"/>
          <w:color w:val="auto"/>
          <w:sz w:val="32"/>
          <w:szCs w:val="32"/>
        </w:rPr>
        <w:t>，主要用于</w:t>
      </w:r>
      <w:r>
        <w:rPr>
          <w:rFonts w:hint="eastAsia" w:ascii="仿宋_GB2312" w:hAnsi="ˎ̥" w:eastAsia="仿宋_GB2312"/>
          <w:color w:val="auto"/>
          <w:sz w:val="32"/>
          <w:szCs w:val="32"/>
          <w:lang w:eastAsia="zh-CN"/>
        </w:rPr>
        <w:t>公务用车油料费、维修维护费、保险等</w:t>
      </w:r>
      <w:r>
        <w:rPr>
          <w:rFonts w:hint="eastAsia" w:ascii="仿宋_GB2312" w:hAnsi="ˎ̥" w:eastAsia="仿宋_GB2312"/>
          <w:color w:val="auto"/>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rPr>
          <w:rFonts w:ascii="仿宋_GB2312" w:hAnsi="??" w:eastAsia="仿宋_GB2312"/>
          <w:color w:val="auto"/>
          <w:sz w:val="32"/>
          <w:szCs w:val="32"/>
        </w:rPr>
      </w:pPr>
      <w:r>
        <w:rPr>
          <w:rFonts w:ascii="仿宋_GB2312" w:hAnsi="??" w:eastAsia="仿宋_GB2312"/>
          <w:b/>
          <w:color w:val="auto"/>
          <w:sz w:val="32"/>
          <w:szCs w:val="32"/>
        </w:rPr>
        <w:t xml:space="preserve">   </w:t>
      </w:r>
      <w:r>
        <w:rPr>
          <w:rFonts w:hint="eastAsia" w:ascii="仿宋" w:hAnsi="仿宋" w:eastAsia="仿宋" w:cs="仿宋"/>
          <w:color w:val="auto"/>
          <w:sz w:val="32"/>
          <w:szCs w:val="32"/>
          <w:shd w:val="clear" w:color="auto" w:fill="FFFFFF"/>
        </w:rPr>
        <w:t>3、2023年公务接待费0万元，同比增长0%，国内接待0批次，接待0人数。</w:t>
      </w:r>
    </w:p>
    <w:p>
      <w:pPr>
        <w:spacing w:line="578"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pPr>
        <w:spacing w:line="578" w:lineRule="exact"/>
        <w:ind w:firstLine="640" w:firstLineChars="200"/>
        <w:rPr>
          <w:rFonts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根据财政预算绩效管理要求，可按照如下格式说明：根据预算管理要求，我单位组织对</w:t>
      </w:r>
      <w:r>
        <w:rPr>
          <w:rFonts w:ascii="仿宋_GB2312" w:eastAsia="仿宋_GB2312"/>
          <w:color w:val="auto"/>
          <w:sz w:val="32"/>
          <w:szCs w:val="32"/>
        </w:rPr>
        <w:t>2024</w:t>
      </w:r>
      <w:r>
        <w:rPr>
          <w:rFonts w:hint="eastAsia" w:ascii="仿宋_GB2312" w:eastAsia="仿宋_GB2312"/>
          <w:color w:val="auto"/>
          <w:sz w:val="32"/>
          <w:szCs w:val="32"/>
        </w:rPr>
        <w:t>年度一般公共预算项目支出全面开展绩效自评</w:t>
      </w:r>
      <w:r>
        <w:rPr>
          <w:rFonts w:ascii="仿宋_GB2312" w:eastAsia="仿宋_GB2312"/>
          <w:color w:val="auto"/>
          <w:sz w:val="32"/>
          <w:szCs w:val="32"/>
        </w:rPr>
        <w:t>,</w:t>
      </w:r>
      <w:r>
        <w:rPr>
          <w:rFonts w:hint="eastAsia" w:ascii="仿宋_GB2312" w:eastAsia="仿宋_GB2312"/>
          <w:color w:val="auto"/>
          <w:sz w:val="32"/>
          <w:szCs w:val="32"/>
        </w:rPr>
        <w:t>共涉及资金</w:t>
      </w:r>
      <w:r>
        <w:rPr>
          <w:rFonts w:hint="eastAsia" w:ascii="仿宋_GB2312" w:eastAsia="仿宋_GB2312"/>
          <w:color w:val="auto"/>
          <w:sz w:val="32"/>
          <w:szCs w:val="32"/>
          <w:lang w:val="en-US" w:eastAsia="zh-CN"/>
        </w:rPr>
        <w:t>247.11</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共组织对</w:t>
      </w:r>
      <w:r>
        <w:rPr>
          <w:rFonts w:hint="eastAsia" w:ascii="仿宋_GB2312" w:hAnsi="Times New Roman" w:eastAsia="仿宋_GB2312" w:cs="Times New Roman"/>
          <w:color w:val="auto"/>
          <w:sz w:val="32"/>
          <w:szCs w:val="32"/>
          <w:lang w:bidi="ar"/>
        </w:rPr>
        <w:t>强基惠民经费</w:t>
      </w:r>
      <w:r>
        <w:rPr>
          <w:rFonts w:hint="eastAsia" w:ascii="仿宋_GB2312" w:hAnsi="Times New Roman" w:eastAsia="仿宋_GB2312" w:cs="Times New Roman"/>
          <w:color w:val="auto"/>
          <w:sz w:val="32"/>
          <w:szCs w:val="32"/>
          <w:lang w:eastAsia="zh-CN" w:bidi="ar"/>
        </w:rPr>
        <w:t>、</w:t>
      </w:r>
      <w:r>
        <w:rPr>
          <w:rFonts w:hint="eastAsia" w:ascii="仿宋_GB2312" w:hAnsi="Times New Roman" w:eastAsia="仿宋_GB2312" w:cs="Times New Roman"/>
          <w:color w:val="auto"/>
          <w:sz w:val="32"/>
          <w:szCs w:val="32"/>
          <w:lang w:bidi="ar"/>
        </w:rPr>
        <w:t>自治区非物质文化遗产保护专项资金</w:t>
      </w:r>
      <w:r>
        <w:rPr>
          <w:rFonts w:hint="eastAsia" w:ascii="仿宋_GB2312" w:hAnsi="Times New Roman" w:eastAsia="仿宋_GB2312" w:cs="Times New Roman"/>
          <w:color w:val="auto"/>
          <w:sz w:val="32"/>
          <w:szCs w:val="32"/>
          <w:lang w:eastAsia="zh-CN" w:bidi="ar"/>
        </w:rPr>
        <w:t>、</w:t>
      </w:r>
      <w:r>
        <w:rPr>
          <w:rFonts w:hint="eastAsia" w:ascii="仿宋_GB2312" w:hAnsi="Times New Roman" w:eastAsia="仿宋_GB2312" w:cs="Times New Roman"/>
          <w:color w:val="auto"/>
          <w:sz w:val="32"/>
          <w:szCs w:val="32"/>
          <w:lang w:bidi="ar"/>
        </w:rPr>
        <w:t>非遗开展普查活动经费</w:t>
      </w:r>
      <w:r>
        <w:rPr>
          <w:rFonts w:hint="eastAsia" w:ascii="仿宋_GB2312" w:hAnsi="Times New Roman" w:eastAsia="仿宋_GB2312" w:cs="Times New Roman"/>
          <w:color w:val="auto"/>
          <w:sz w:val="32"/>
          <w:szCs w:val="32"/>
          <w:lang w:eastAsia="zh-CN" w:bidi="ar"/>
        </w:rPr>
        <w:t>、</w:t>
      </w:r>
      <w:r>
        <w:rPr>
          <w:rFonts w:hint="eastAsia" w:ascii="仿宋_GB2312" w:hAnsi="Times New Roman" w:eastAsia="仿宋_GB2312" w:cs="Times New Roman"/>
          <w:color w:val="auto"/>
          <w:sz w:val="32"/>
          <w:szCs w:val="32"/>
          <w:lang w:bidi="ar"/>
        </w:rPr>
        <w:t>格萨尔传承人补助</w:t>
      </w:r>
      <w:r>
        <w:rPr>
          <w:rFonts w:hint="eastAsia" w:ascii="仿宋_GB2312" w:hAnsi="Times New Roman" w:eastAsia="仿宋_GB2312" w:cs="Times New Roman"/>
          <w:color w:val="auto"/>
          <w:sz w:val="32"/>
          <w:szCs w:val="32"/>
          <w:lang w:eastAsia="zh-CN" w:bidi="ar"/>
        </w:rPr>
        <w:t>、</w:t>
      </w:r>
      <w:r>
        <w:rPr>
          <w:rFonts w:hint="eastAsia" w:ascii="仿宋_GB2312" w:hAnsi="Times New Roman" w:eastAsia="仿宋_GB2312" w:cs="Times New Roman"/>
          <w:color w:val="auto"/>
          <w:sz w:val="32"/>
          <w:szCs w:val="32"/>
          <w:lang w:bidi="ar"/>
        </w:rPr>
        <w:t>群艺馆免费开放经费</w:t>
      </w:r>
      <w:r>
        <w:rPr>
          <w:rFonts w:hint="eastAsia" w:ascii="仿宋_GB2312" w:hAnsi="Times New Roman" w:eastAsia="仿宋_GB2312" w:cs="Times New Roman"/>
          <w:color w:val="auto"/>
          <w:sz w:val="32"/>
          <w:szCs w:val="32"/>
          <w:lang w:eastAsia="zh-CN" w:bidi="ar"/>
        </w:rPr>
        <w:t>、</w:t>
      </w:r>
      <w:r>
        <w:rPr>
          <w:rFonts w:hint="eastAsia" w:ascii="仿宋_GB2312" w:hAnsi="Times New Roman" w:eastAsia="仿宋_GB2312" w:cs="Times New Roman"/>
          <w:color w:val="auto"/>
          <w:sz w:val="32"/>
          <w:szCs w:val="32"/>
          <w:lang w:bidi="ar"/>
        </w:rPr>
        <w:t>锅庄舞推广经费</w:t>
      </w:r>
      <w:r>
        <w:rPr>
          <w:rFonts w:hint="eastAsia" w:ascii="仿宋_GB2312" w:hAnsi="Times New Roman" w:eastAsia="仿宋_GB2312" w:cs="Times New Roman"/>
          <w:color w:val="auto"/>
          <w:sz w:val="32"/>
          <w:szCs w:val="32"/>
          <w:lang w:eastAsia="zh-CN" w:bidi="ar"/>
        </w:rPr>
        <w:t>、</w:t>
      </w:r>
      <w:r>
        <w:rPr>
          <w:rFonts w:hint="eastAsia" w:ascii="仿宋_GB2312" w:hAnsi="Times New Roman" w:eastAsia="仿宋_GB2312" w:cs="Times New Roman"/>
          <w:color w:val="auto"/>
          <w:sz w:val="32"/>
          <w:szCs w:val="32"/>
          <w:lang w:bidi="ar"/>
        </w:rPr>
        <w:t>免费开放经费</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个项目开展了部门评价，</w:t>
      </w:r>
      <w:r>
        <w:rPr>
          <w:rFonts w:hint="eastAsia" w:ascii="仿宋_GB2312" w:hAnsi="Times New Roman" w:eastAsia="仿宋_GB2312" w:cs="Times New Roman"/>
          <w:color w:val="auto"/>
          <w:sz w:val="32"/>
          <w:szCs w:val="32"/>
          <w:lang w:bidi="ar"/>
        </w:rPr>
        <w:t>政府性基金预算支出</w:t>
      </w:r>
      <w:r>
        <w:rPr>
          <w:rFonts w:hint="eastAsia" w:ascii="仿宋_GB2312" w:hAnsi="Times New Roman" w:eastAsia="仿宋_GB2312" w:cs="Times New Roman"/>
          <w:color w:val="auto"/>
          <w:sz w:val="32"/>
          <w:szCs w:val="32"/>
          <w:lang w:val="en-US" w:eastAsia="zh-CN" w:bidi="ar"/>
        </w:rPr>
        <w:t>0</w:t>
      </w:r>
      <w:r>
        <w:rPr>
          <w:rFonts w:hint="eastAsia" w:ascii="仿宋_GB2312" w:hAnsi="Times New Roman" w:eastAsia="仿宋_GB2312" w:cs="Times New Roman"/>
          <w:color w:val="auto"/>
          <w:sz w:val="32"/>
          <w:szCs w:val="32"/>
          <w:lang w:bidi="ar"/>
        </w:rPr>
        <w:t>万元，国有资本经营预算支出</w:t>
      </w:r>
      <w:r>
        <w:rPr>
          <w:rFonts w:hint="eastAsia" w:ascii="仿宋_GB2312" w:hAnsi="Times New Roman" w:eastAsia="仿宋_GB2312" w:cs="Times New Roman"/>
          <w:color w:val="auto"/>
          <w:sz w:val="32"/>
          <w:szCs w:val="32"/>
          <w:lang w:val="en-US" w:eastAsia="zh-CN" w:bidi="ar"/>
        </w:rPr>
        <w:t>0</w:t>
      </w:r>
      <w:r>
        <w:rPr>
          <w:rFonts w:hint="eastAsia" w:ascii="仿宋_GB2312" w:hAnsi="Times New Roman" w:eastAsia="仿宋_GB2312" w:cs="Times New Roman"/>
          <w:color w:val="auto"/>
          <w:sz w:val="32"/>
          <w:szCs w:val="32"/>
          <w:lang w:bidi="ar"/>
        </w:rPr>
        <w:t>万元。</w:t>
      </w:r>
    </w:p>
    <w:p>
      <w:pPr>
        <w:spacing w:line="578"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pPr>
        <w:spacing w:line="578" w:lineRule="exact"/>
        <w:ind w:firstLine="640" w:firstLineChars="200"/>
        <w:rPr>
          <w:rFonts w:ascii="楷体" w:hAnsi="楷体" w:eastAsia="楷体" w:cs="楷体"/>
          <w:bCs/>
          <w:color w:val="auto"/>
          <w:sz w:val="32"/>
          <w:szCs w:val="32"/>
        </w:rPr>
      </w:pPr>
      <w:bookmarkStart w:id="97" w:name="_Toc15262_WPSOffice_Level2"/>
      <w:bookmarkStart w:id="98" w:name="_Toc5978_WPSOffice_Level2"/>
      <w:bookmarkStart w:id="99" w:name="_Toc32639_WPSOffice_Level2"/>
      <w:bookmarkStart w:id="100" w:name="_Toc15565_WPSOffice_Level2"/>
      <w:bookmarkStart w:id="101" w:name="_Toc23598_WPSOffice_Level2"/>
      <w:bookmarkStart w:id="102" w:name="_Toc18325_WPSOffice_Level2"/>
      <w:r>
        <w:rPr>
          <w:rFonts w:hint="eastAsia" w:ascii="楷体" w:hAnsi="楷体" w:eastAsia="楷体" w:cs="楷体"/>
          <w:bCs/>
          <w:color w:val="auto"/>
          <w:sz w:val="32"/>
          <w:szCs w:val="32"/>
        </w:rPr>
        <w:t>（一）机关运行经费支出情况</w:t>
      </w:r>
      <w:bookmarkEnd w:id="97"/>
      <w:bookmarkEnd w:id="98"/>
      <w:bookmarkEnd w:id="99"/>
      <w:bookmarkEnd w:id="100"/>
      <w:bookmarkEnd w:id="101"/>
      <w:bookmarkEnd w:id="10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bookmarkStart w:id="103" w:name="_Toc30383_WPSOffice_Level2"/>
      <w:bookmarkStart w:id="104" w:name="_Toc25333_WPSOffice_Level2"/>
      <w:bookmarkStart w:id="105" w:name="_Toc3131_WPSOffice_Level2"/>
      <w:bookmarkStart w:id="106" w:name="_Toc13084_WPSOffice_Level2"/>
      <w:bookmarkStart w:id="107" w:name="_Toc32689_WPSOffice_Level2"/>
      <w:bookmarkStart w:id="108" w:name="_Toc23966_WPSOffice_Level2"/>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eastAsia="zh-CN"/>
        </w:rPr>
        <w:t>本</w:t>
      </w:r>
      <w:r>
        <w:rPr>
          <w:rFonts w:hint="eastAsia" w:ascii="仿宋_GB2312" w:hAnsi="ˎ̥" w:eastAsia="仿宋_GB2312"/>
          <w:color w:val="auto"/>
          <w:sz w:val="32"/>
          <w:szCs w:val="32"/>
        </w:rPr>
        <w:t>单位没有机关运行经费支出</w:t>
      </w:r>
    </w:p>
    <w:p>
      <w:pPr>
        <w:spacing w:line="578" w:lineRule="exact"/>
        <w:ind w:firstLine="640" w:firstLineChars="200"/>
        <w:rPr>
          <w:rFonts w:ascii="楷体" w:hAnsi="楷体" w:eastAsia="楷体" w:cs="楷体"/>
          <w:bCs/>
          <w:color w:val="auto"/>
          <w:sz w:val="32"/>
          <w:szCs w:val="32"/>
        </w:rPr>
      </w:pPr>
      <w:r>
        <w:rPr>
          <w:rFonts w:hint="eastAsia" w:ascii="楷体" w:hAnsi="楷体" w:eastAsia="楷体" w:cs="楷体"/>
          <w:bCs/>
          <w:color w:val="auto"/>
          <w:sz w:val="32"/>
          <w:szCs w:val="32"/>
        </w:rPr>
        <w:t>（二）政府采购支出情况</w:t>
      </w:r>
      <w:bookmarkEnd w:id="103"/>
      <w:bookmarkEnd w:id="104"/>
      <w:bookmarkEnd w:id="105"/>
      <w:bookmarkEnd w:id="106"/>
      <w:bookmarkEnd w:id="107"/>
      <w:bookmarkEnd w:id="108"/>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rPr>
          <w:color w:val="auto"/>
        </w:rPr>
      </w:pPr>
      <w:bookmarkStart w:id="109" w:name="_Toc10902_WPSOffice_Level2"/>
      <w:bookmarkStart w:id="110" w:name="_Toc15129_WPSOffice_Level2"/>
      <w:bookmarkStart w:id="111" w:name="_Toc527_WPSOffice_Level2"/>
      <w:bookmarkStart w:id="112" w:name="_Toc29584_WPSOffice_Level2"/>
      <w:bookmarkStart w:id="113" w:name="_Toc19989_WPSOffice_Level2"/>
      <w:bookmarkStart w:id="114" w:name="_Toc6016_WPSOffice_Level2"/>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年我单位无政府采购支出。</w:t>
      </w:r>
    </w:p>
    <w:p>
      <w:pPr>
        <w:spacing w:line="578" w:lineRule="exact"/>
        <w:ind w:firstLine="640" w:firstLineChars="200"/>
        <w:rPr>
          <w:rFonts w:ascii="楷体" w:hAnsi="楷体" w:eastAsia="楷体" w:cs="楷体"/>
          <w:bCs/>
          <w:color w:val="auto"/>
          <w:sz w:val="32"/>
          <w:szCs w:val="32"/>
        </w:rPr>
      </w:pPr>
      <w:r>
        <w:rPr>
          <w:rFonts w:hint="eastAsia" w:ascii="楷体" w:hAnsi="楷体" w:eastAsia="楷体" w:cs="楷体"/>
          <w:bCs/>
          <w:color w:val="auto"/>
          <w:sz w:val="32"/>
          <w:szCs w:val="32"/>
        </w:rPr>
        <w:t>（三）国有资产占用情况</w:t>
      </w:r>
      <w:bookmarkEnd w:id="109"/>
      <w:bookmarkEnd w:id="110"/>
      <w:bookmarkEnd w:id="111"/>
      <w:bookmarkEnd w:id="112"/>
      <w:bookmarkEnd w:id="113"/>
      <w:bookmarkEnd w:id="114"/>
    </w:p>
    <w:p>
      <w:pPr>
        <w:spacing w:line="578" w:lineRule="exact"/>
        <w:ind w:firstLine="640" w:firstLineChars="200"/>
        <w:rPr>
          <w:rFonts w:hint="eastAsia" w:ascii="仿宋_GB2312" w:hAnsi="??" w:eastAsia="仿宋_GB2312"/>
          <w:color w:val="auto"/>
          <w:sz w:val="32"/>
          <w:szCs w:val="32"/>
          <w:lang w:val="en-US" w:eastAsia="zh-CN"/>
        </w:rPr>
      </w:pPr>
      <w:r>
        <w:rPr>
          <w:rFonts w:hint="eastAsia" w:ascii="仿宋_GB2312" w:hAnsi="??" w:eastAsia="仿宋_GB2312"/>
          <w:bCs/>
          <w:color w:val="auto"/>
          <w:sz w:val="32"/>
          <w:szCs w:val="32"/>
        </w:rPr>
        <w:t>截至</w:t>
      </w:r>
      <w:r>
        <w:rPr>
          <w:rFonts w:ascii="仿宋_GB2312" w:hAnsi="??" w:eastAsia="仿宋_GB2312"/>
          <w:bCs/>
          <w:color w:val="auto"/>
          <w:sz w:val="32"/>
          <w:szCs w:val="32"/>
        </w:rPr>
        <w:t>2024</w:t>
      </w:r>
      <w:r>
        <w:rPr>
          <w:rFonts w:hint="eastAsia" w:ascii="仿宋_GB2312" w:hAnsi="??" w:eastAsia="仿宋_GB2312"/>
          <w:bCs/>
          <w:color w:val="auto"/>
          <w:sz w:val="32"/>
          <w:szCs w:val="32"/>
        </w:rPr>
        <w:t>年</w:t>
      </w:r>
      <w:r>
        <w:rPr>
          <w:rFonts w:ascii="仿宋_GB2312" w:hAnsi="??" w:eastAsia="仿宋_GB2312"/>
          <w:bCs/>
          <w:color w:val="auto"/>
          <w:sz w:val="32"/>
          <w:szCs w:val="32"/>
        </w:rPr>
        <w:t>12</w:t>
      </w:r>
      <w:r>
        <w:rPr>
          <w:rFonts w:hint="eastAsia" w:ascii="仿宋_GB2312" w:hAnsi="??" w:eastAsia="仿宋_GB2312"/>
          <w:bCs/>
          <w:color w:val="auto"/>
          <w:sz w:val="32"/>
          <w:szCs w:val="32"/>
        </w:rPr>
        <w:t>月</w:t>
      </w:r>
      <w:r>
        <w:rPr>
          <w:rFonts w:ascii="仿宋_GB2312" w:hAnsi="??" w:eastAsia="仿宋_GB2312"/>
          <w:bCs/>
          <w:color w:val="auto"/>
          <w:sz w:val="32"/>
          <w:szCs w:val="32"/>
        </w:rPr>
        <w:t>31</w:t>
      </w:r>
      <w:r>
        <w:rPr>
          <w:rFonts w:hint="eastAsia" w:ascii="仿宋_GB2312" w:hAnsi="??" w:eastAsia="仿宋_GB2312"/>
          <w:bCs/>
          <w:color w:val="auto"/>
          <w:sz w:val="32"/>
          <w:szCs w:val="32"/>
        </w:rPr>
        <w:t>日，本部门拥有</w:t>
      </w:r>
      <w:r>
        <w:rPr>
          <w:rFonts w:hint="eastAsia" w:ascii="仿宋_GB2312" w:hAnsi="??" w:eastAsia="仿宋_GB2312"/>
          <w:color w:val="auto"/>
          <w:sz w:val="32"/>
          <w:szCs w:val="32"/>
        </w:rPr>
        <w:t>房屋面积</w:t>
      </w:r>
      <w:r>
        <w:rPr>
          <w:rFonts w:hint="eastAsia" w:ascii="仿宋_GB2312" w:hAnsi="??" w:eastAsia="仿宋_GB2312"/>
          <w:color w:val="auto"/>
          <w:sz w:val="32"/>
          <w:szCs w:val="32"/>
          <w:lang w:val="en-US" w:eastAsia="zh-CN"/>
        </w:rPr>
        <w:t>3394.76</w:t>
      </w:r>
      <w:r>
        <w:rPr>
          <w:rFonts w:hint="eastAsia" w:ascii="仿宋_GB2312" w:hAnsi="??" w:eastAsia="仿宋_GB2312"/>
          <w:color w:val="auto"/>
          <w:sz w:val="32"/>
          <w:szCs w:val="32"/>
        </w:rPr>
        <w:t>平方米。</w:t>
      </w:r>
      <w:r>
        <w:rPr>
          <w:rFonts w:hint="eastAsia" w:ascii="仿宋_GB2312" w:hAnsi="??" w:eastAsia="仿宋_GB2312"/>
          <w:color w:val="auto"/>
          <w:sz w:val="32"/>
          <w:szCs w:val="32"/>
          <w:lang w:eastAsia="zh-CN"/>
        </w:rPr>
        <w:t>其中办公用房</w:t>
      </w:r>
      <w:r>
        <w:rPr>
          <w:rFonts w:hint="eastAsia" w:ascii="仿宋_GB2312" w:hAnsi="??" w:eastAsia="仿宋_GB2312"/>
          <w:color w:val="auto"/>
          <w:sz w:val="32"/>
          <w:szCs w:val="32"/>
          <w:lang w:val="en-US" w:eastAsia="zh-CN"/>
        </w:rPr>
        <w:t>320</w:t>
      </w:r>
      <w:r>
        <w:rPr>
          <w:rFonts w:hint="eastAsia" w:ascii="仿宋_GB2312" w:hAnsi="??" w:eastAsia="仿宋_GB2312"/>
          <w:color w:val="auto"/>
          <w:sz w:val="32"/>
          <w:szCs w:val="32"/>
        </w:rPr>
        <w:t>平方米</w:t>
      </w:r>
      <w:r>
        <w:rPr>
          <w:rFonts w:hint="eastAsia" w:ascii="仿宋_GB2312" w:hAnsi="??" w:eastAsia="仿宋_GB2312"/>
          <w:color w:val="auto"/>
          <w:sz w:val="32"/>
          <w:szCs w:val="32"/>
          <w:lang w:val="en-US" w:eastAsia="zh-CN"/>
        </w:rPr>
        <w:t>，住宅554.76</w:t>
      </w:r>
      <w:r>
        <w:rPr>
          <w:rFonts w:hint="eastAsia" w:ascii="仿宋_GB2312" w:hAnsi="??" w:eastAsia="仿宋_GB2312"/>
          <w:color w:val="auto"/>
          <w:sz w:val="32"/>
          <w:szCs w:val="32"/>
        </w:rPr>
        <w:t>平方米</w:t>
      </w:r>
      <w:r>
        <w:rPr>
          <w:rFonts w:hint="eastAsia" w:ascii="仿宋_GB2312" w:hAnsi="??" w:eastAsia="仿宋_GB2312"/>
          <w:color w:val="auto"/>
          <w:sz w:val="32"/>
          <w:szCs w:val="32"/>
          <w:lang w:val="en-US" w:eastAsia="zh-CN"/>
        </w:rPr>
        <w:t>、其他房屋2520</w:t>
      </w:r>
      <w:r>
        <w:rPr>
          <w:rFonts w:hint="eastAsia" w:ascii="仿宋_GB2312" w:hAnsi="??" w:eastAsia="仿宋_GB2312"/>
          <w:color w:val="auto"/>
          <w:sz w:val="32"/>
          <w:szCs w:val="32"/>
        </w:rPr>
        <w:t>平方米</w:t>
      </w:r>
      <w:r>
        <w:rPr>
          <w:rFonts w:hint="eastAsia" w:ascii="仿宋_GB2312" w:hAnsi="??" w:eastAsia="仿宋_GB2312"/>
          <w:color w:val="auto"/>
          <w:sz w:val="32"/>
          <w:szCs w:val="32"/>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rPr>
          <w:color w:val="auto"/>
        </w:rPr>
      </w:pPr>
      <w:r>
        <w:rPr>
          <w:rFonts w:hint="eastAsia" w:ascii="仿宋" w:hAnsi="仿宋" w:eastAsia="仿宋" w:cs="仿宋"/>
          <w:color w:val="auto"/>
          <w:sz w:val="32"/>
          <w:szCs w:val="32"/>
          <w:shd w:val="clear" w:color="auto" w:fill="FFFFFF"/>
        </w:rPr>
        <w:t>那曲市群艺馆共有1辆为公务用车，（财政编制内1辆）我单位无价值</w:t>
      </w:r>
      <w:r>
        <w:rPr>
          <w:rFonts w:hint="eastAsia" w:ascii="仿宋" w:hAnsi="仿宋" w:eastAsia="仿宋" w:cs="仿宋"/>
          <w:color w:val="auto"/>
          <w:sz w:val="32"/>
          <w:szCs w:val="32"/>
          <w:shd w:val="clear" w:color="auto" w:fill="FFFFFF"/>
          <w:lang w:val="en-US" w:eastAsia="zh-CN"/>
        </w:rPr>
        <w:t>100</w:t>
      </w:r>
      <w:r>
        <w:rPr>
          <w:rFonts w:hint="eastAsia" w:ascii="仿宋" w:hAnsi="仿宋" w:eastAsia="仿宋" w:cs="仿宋"/>
          <w:color w:val="auto"/>
          <w:sz w:val="32"/>
          <w:szCs w:val="32"/>
          <w:shd w:val="clear" w:color="auto" w:fill="FFFFFF"/>
        </w:rPr>
        <w:t>万以上大型设备。</w:t>
      </w:r>
    </w:p>
    <w:p>
      <w:pPr>
        <w:spacing w:line="578" w:lineRule="exact"/>
        <w:jc w:val="center"/>
        <w:rPr>
          <w:rFonts w:ascii="黑体" w:hAnsi="??" w:eastAsia="黑体"/>
          <w:color w:val="auto"/>
          <w:sz w:val="32"/>
          <w:szCs w:val="32"/>
        </w:rPr>
      </w:pPr>
      <w:bookmarkStart w:id="115" w:name="_Toc8808_WPSOffice_Level1"/>
      <w:bookmarkStart w:id="116" w:name="_Toc8874_WPSOffice_Level1"/>
      <w:bookmarkStart w:id="117" w:name="_Toc11039_WPSOffice_Level1"/>
      <w:bookmarkStart w:id="118" w:name="_Toc15425_WPSOffice_Level1"/>
      <w:bookmarkStart w:id="119" w:name="_Toc4398_WPSOffice_Level1"/>
      <w:bookmarkStart w:id="120" w:name="_Toc17580_WPSOffice_Level1"/>
    </w:p>
    <w:p>
      <w:pPr>
        <w:spacing w:line="578" w:lineRule="exact"/>
        <w:jc w:val="center"/>
        <w:rPr>
          <w:rFonts w:ascii="黑体" w:hAnsi="??" w:eastAsia="黑体"/>
          <w:color w:val="auto"/>
          <w:sz w:val="32"/>
          <w:szCs w:val="32"/>
        </w:rPr>
      </w:pPr>
      <w:r>
        <w:rPr>
          <w:rFonts w:hint="eastAsia" w:ascii="黑体" w:hAnsi="??" w:eastAsia="黑体"/>
          <w:color w:val="auto"/>
          <w:sz w:val="32"/>
          <w:szCs w:val="32"/>
        </w:rPr>
        <w:t>第四部分</w:t>
      </w:r>
      <w:r>
        <w:rPr>
          <w:rFonts w:ascii="黑体" w:hAnsi="??" w:eastAsia="黑体"/>
          <w:color w:val="auto"/>
          <w:sz w:val="32"/>
          <w:szCs w:val="32"/>
        </w:rPr>
        <w:t xml:space="preserve">  </w:t>
      </w:r>
      <w:r>
        <w:rPr>
          <w:rFonts w:hint="eastAsia" w:ascii="黑体" w:hAnsi="??" w:eastAsia="黑体"/>
          <w:color w:val="auto"/>
          <w:sz w:val="32"/>
          <w:szCs w:val="32"/>
        </w:rPr>
        <w:t>名词解释</w:t>
      </w:r>
      <w:bookmarkEnd w:id="115"/>
      <w:bookmarkEnd w:id="116"/>
      <w:bookmarkEnd w:id="117"/>
      <w:bookmarkEnd w:id="118"/>
      <w:bookmarkEnd w:id="119"/>
      <w:bookmarkEnd w:id="120"/>
    </w:p>
    <w:p>
      <w:pPr>
        <w:spacing w:line="578" w:lineRule="exact"/>
        <w:jc w:val="center"/>
        <w:rPr>
          <w:rFonts w:ascii="黑体" w:hAnsi="??" w:eastAsia="黑体"/>
          <w:color w:val="auto"/>
          <w:sz w:val="32"/>
          <w:szCs w:val="32"/>
        </w:rPr>
      </w:pPr>
    </w:p>
    <w:p>
      <w:pPr>
        <w:numPr>
          <w:ilvl w:val="0"/>
          <w:numId w:val="4"/>
        </w:num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财政拨款收入：指同级政府财政部门当年拨付的各类财政拨款。</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二、上级补助收入：指事业单位从主管部门和上级单位取得的非财政补助收入。</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三、事业收入：指事业单位开展专业业务活动及辅助活动取得的收入。</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四、经营收入：指事业单位在专业业务活动及其辅助活动之外开展非独立核算经营活动取得的收入。</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五、附属单位上缴收入：指事业单位取得附属独立核算单位根据有关规定上缴的收入。</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六、其他收入：指除上述“财政拨款收入”“事业收入”“上级补助收入”“经营收入”“附属单位上缴收入”等以外的收入。</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八、年初结转和结余：指以前年度尚未完成、结转到本年按有关规定继续使用的资金，或项目已完成等产生的结余资金。</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九、结余分配：指事业单位缴纳企业所得税以及从非财政拨款结余或经营结余中提取各类结余的情况。</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十一、基本支出：指为保障机构正常运转、完成日常工作任务而发生的人员支出和公用支出。</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十二、项目支出：指在基本支出之外为完成特定行政任务和事业发展目标所发生的支出。</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十三、经营支出：指事业单位在专业业务活动及其辅助活动之外开展非独立核算经营活动发生的支出。</w:t>
      </w:r>
    </w:p>
    <w:p>
      <w:pPr>
        <w:spacing w:line="578" w:lineRule="exact"/>
        <w:ind w:firstLine="640" w:firstLineChars="200"/>
        <w:rPr>
          <w:rFonts w:ascii="仿宋_GB2312" w:hAnsi="??" w:eastAsia="仿宋_GB2312"/>
          <w:color w:val="auto"/>
          <w:sz w:val="32"/>
          <w:szCs w:val="32"/>
        </w:rPr>
      </w:pPr>
      <w:r>
        <w:rPr>
          <w:rFonts w:hint="eastAsia" w:ascii="仿宋_GB2312" w:hAnsi="??"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w:t>
      </w:r>
      <w:bookmarkStart w:id="121" w:name="_GoBack"/>
      <w:bookmarkEnd w:id="121"/>
      <w:r>
        <w:rPr>
          <w:rFonts w:hint="eastAsia" w:ascii="仿宋_GB2312" w:hAnsi="??" w:eastAsia="仿宋_GB2312"/>
          <w:color w:val="auto"/>
          <w:sz w:val="32"/>
          <w:szCs w:val="32"/>
        </w:rPr>
        <w:t>修费、过路过桥费、保险费、安全奖励费用等支出；公务接待费反映单位按规定开支的各类公务接待（含外宾接待）费用。</w:t>
      </w:r>
    </w:p>
    <w:p>
      <w:pPr>
        <w:spacing w:line="578" w:lineRule="exact"/>
        <w:ind w:firstLine="645"/>
        <w:rPr>
          <w:rFonts w:ascii="仿宋_GB2312" w:hAnsi="??" w:eastAsia="仿宋_GB2312"/>
          <w:color w:val="auto"/>
          <w:sz w:val="32"/>
          <w:szCs w:val="32"/>
        </w:rPr>
      </w:pPr>
      <w:r>
        <w:rPr>
          <w:rFonts w:hint="eastAsia" w:ascii="仿宋_GB2312" w:hAnsi="??"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spacing w:line="578" w:lineRule="exact"/>
        <w:ind w:firstLine="645"/>
        <w:rPr>
          <w:rFonts w:ascii="仿宋_GB2312" w:hAnsi="??" w:eastAsia="仿宋_GB2312"/>
          <w:color w:val="auto"/>
          <w:sz w:val="32"/>
          <w:szCs w:val="32"/>
        </w:rPr>
      </w:pPr>
      <w:r>
        <w:rPr>
          <w:rFonts w:hint="eastAsia" w:ascii="仿宋_GB2312" w:hAnsi="??" w:eastAsia="仿宋_GB2312"/>
          <w:color w:val="auto"/>
          <w:sz w:val="32"/>
          <w:szCs w:val="32"/>
        </w:rPr>
        <w:t>十六、支出功能分类：</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eastAsia" w:ascii="仿宋_GB2312" w:hAnsi="ˎ̥" w:eastAsia="仿宋_GB2312"/>
          <w:color w:val="auto"/>
          <w:sz w:val="32"/>
          <w:szCs w:val="32"/>
          <w:lang w:val="en-US" w:eastAsia="zh-CN"/>
        </w:rPr>
        <w:t>201</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20132</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2013299</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其他组织事务支出</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lang w:val="en-US" w:eastAsia="zh-CN"/>
        </w:rPr>
        <w:t>207</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20701</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2070109</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群众文化；</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lang w:val="en-US" w:eastAsia="zh-CN"/>
        </w:rPr>
        <w:t>207</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207011</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2070111</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文化创作与保护；</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208</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20805</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2080502</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事业单位离退休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208</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20805</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2080505</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机关事业单位基本养老保险缴费支出</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208</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20807</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2080705</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公益性岗位补贴</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208</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20808</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2080801</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死亡抚恤</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lang w:val="en-US" w:eastAsia="zh-CN"/>
        </w:rPr>
        <w:t>210</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21011</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2101102</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事业单位医疗；</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lang w:val="en-US" w:eastAsia="zh-CN"/>
        </w:rPr>
        <w:t>210</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21011</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2101199</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其他行政事业单位医疗支出；</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221</w:t>
      </w:r>
      <w:r>
        <w:rPr>
          <w:rFonts w:hint="eastAsia" w:ascii="仿宋_GB2312" w:hAnsi="ˎ̥" w:eastAsia="仿宋_GB2312"/>
          <w:color w:val="auto"/>
          <w:sz w:val="32"/>
          <w:szCs w:val="32"/>
        </w:rPr>
        <w:t>（类）</w:t>
      </w:r>
      <w:r>
        <w:rPr>
          <w:rFonts w:hint="eastAsia" w:ascii="仿宋_GB2312" w:hAnsi="ˎ̥" w:eastAsia="仿宋_GB2312"/>
          <w:color w:val="auto"/>
          <w:sz w:val="32"/>
          <w:szCs w:val="32"/>
          <w:lang w:val="en-US" w:eastAsia="zh-CN"/>
        </w:rPr>
        <w:t>22102</w:t>
      </w:r>
      <w:r>
        <w:rPr>
          <w:rFonts w:hint="eastAsia" w:ascii="仿宋_GB2312" w:hAnsi="ˎ̥" w:eastAsia="仿宋_GB2312"/>
          <w:color w:val="auto"/>
          <w:sz w:val="32"/>
          <w:szCs w:val="32"/>
        </w:rPr>
        <w:t>（款）</w:t>
      </w:r>
      <w:r>
        <w:rPr>
          <w:rFonts w:hint="eastAsia" w:ascii="仿宋_GB2312" w:hAnsi="ˎ̥" w:eastAsia="仿宋_GB2312"/>
          <w:color w:val="auto"/>
          <w:sz w:val="32"/>
          <w:szCs w:val="32"/>
          <w:lang w:val="en-US" w:eastAsia="zh-CN"/>
        </w:rPr>
        <w:t>2210201</w:t>
      </w:r>
      <w:r>
        <w:rPr>
          <w:rFonts w:hint="eastAsia" w:ascii="仿宋_GB2312" w:hAnsi="ˎ̥" w:eastAsia="仿宋_GB2312"/>
          <w:color w:val="auto"/>
          <w:sz w:val="32"/>
          <w:szCs w:val="32"/>
        </w:rPr>
        <w:t>（项），</w:t>
      </w:r>
      <w:r>
        <w:rPr>
          <w:rFonts w:hint="eastAsia" w:ascii="仿宋_GB2312" w:hAnsi="ˎ̥" w:eastAsia="仿宋_GB2312"/>
          <w:color w:val="auto"/>
          <w:sz w:val="32"/>
          <w:szCs w:val="32"/>
          <w:lang w:eastAsia="zh-CN"/>
        </w:rPr>
        <w:t>住房公积金。</w:t>
      </w:r>
    </w:p>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972" w:firstLineChars="2179"/>
        <w:jc w:val="both"/>
        <w:rPr>
          <w:rFonts w:hint="eastAsia" w:ascii="仿宋" w:hAnsi="仿宋" w:eastAsia="仿宋" w:cs="仿宋"/>
          <w:color w:val="auto"/>
          <w:sz w:val="32"/>
          <w:szCs w:val="32"/>
          <w:shd w:val="clear" w:color="auto" w:fill="FFFFFF"/>
        </w:rPr>
      </w:pPr>
    </w:p>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972" w:firstLineChars="2179"/>
        <w:jc w:val="both"/>
        <w:rPr>
          <w:rFonts w:hint="eastAsia" w:ascii="仿宋" w:hAnsi="仿宋" w:eastAsia="仿宋" w:cs="仿宋"/>
          <w:color w:val="auto"/>
          <w:sz w:val="32"/>
          <w:szCs w:val="32"/>
          <w:shd w:val="clear" w:color="auto" w:fill="FFFFFF"/>
        </w:rPr>
      </w:pPr>
    </w:p>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972" w:firstLineChars="2179"/>
        <w:jc w:val="both"/>
        <w:rPr>
          <w:rFonts w:hint="eastAsia" w:ascii="仿宋" w:hAnsi="仿宋" w:eastAsia="仿宋" w:cs="仿宋"/>
          <w:color w:val="auto"/>
          <w:sz w:val="32"/>
          <w:szCs w:val="32"/>
          <w:shd w:val="clear" w:color="auto" w:fill="FFFFFF"/>
        </w:rPr>
      </w:pPr>
    </w:p>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right"/>
        <w:rPr>
          <w:color w:val="auto"/>
        </w:rPr>
      </w:pPr>
      <w:r>
        <w:rPr>
          <w:rFonts w:hint="eastAsia" w:ascii="仿宋" w:hAnsi="仿宋" w:eastAsia="仿宋" w:cs="仿宋"/>
          <w:color w:val="auto"/>
          <w:sz w:val="32"/>
          <w:szCs w:val="32"/>
          <w:shd w:val="clear" w:color="auto" w:fill="FFFFFF"/>
        </w:rPr>
        <w:t>那曲市群众艺术馆</w:t>
      </w:r>
    </w:p>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480"/>
        <w:jc w:val="right"/>
        <w:rPr>
          <w:color w:val="auto"/>
        </w:rPr>
      </w:pPr>
      <w:r>
        <w:rPr>
          <w:rFonts w:hint="eastAsia" w:ascii="仿宋" w:hAnsi="仿宋" w:eastAsia="仿宋" w:cs="仿宋"/>
          <w:color w:val="auto"/>
          <w:sz w:val="32"/>
          <w:szCs w:val="32"/>
          <w:shd w:val="clear" w:color="auto" w:fill="FFFFFF"/>
        </w:rPr>
        <w:t>  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年9月</w:t>
      </w:r>
      <w:r>
        <w:rPr>
          <w:rFonts w:hint="eastAsia" w:ascii="仿宋" w:hAnsi="仿宋" w:eastAsia="仿宋" w:cs="仿宋"/>
          <w:color w:val="auto"/>
          <w:sz w:val="32"/>
          <w:szCs w:val="32"/>
          <w:shd w:val="clear" w:color="auto" w:fill="FFFFFF"/>
          <w:lang w:val="en-US" w:eastAsia="zh-CN"/>
        </w:rPr>
        <w:t>15</w:t>
      </w:r>
      <w:r>
        <w:rPr>
          <w:rFonts w:hint="eastAsia" w:ascii="仿宋" w:hAnsi="仿宋" w:eastAsia="仿宋" w:cs="仿宋"/>
          <w:color w:val="auto"/>
          <w:sz w:val="32"/>
          <w:szCs w:val="32"/>
          <w:shd w:val="clear" w:color="auto" w:fill="FFFFFF"/>
        </w:rPr>
        <w:t>日</w:t>
      </w:r>
    </w:p>
    <w:p>
      <w:pPr>
        <w:spacing w:line="578" w:lineRule="exact"/>
        <w:jc w:val="right"/>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65084"/>
    <w:multiLevelType w:val="singleLevel"/>
    <w:tmpl w:val="97C65084"/>
    <w:lvl w:ilvl="0" w:tentative="0">
      <w:start w:val="1"/>
      <w:numFmt w:val="chineseCounting"/>
      <w:suff w:val="nothing"/>
      <w:lvlText w:val="%1、"/>
      <w:lvlJc w:val="left"/>
      <w:rPr>
        <w:rFonts w:hint="eastAsia"/>
      </w:rPr>
    </w:lvl>
  </w:abstractNum>
  <w:abstractNum w:abstractNumId="1">
    <w:nsid w:val="9F1C24C3"/>
    <w:multiLevelType w:val="singleLevel"/>
    <w:tmpl w:val="9F1C24C3"/>
    <w:lvl w:ilvl="0" w:tentative="0">
      <w:start w:val="7"/>
      <w:numFmt w:val="chineseCounting"/>
      <w:suff w:val="nothing"/>
      <w:lvlText w:val="%1、"/>
      <w:lvlJc w:val="left"/>
      <w:rPr>
        <w:rFonts w:hint="eastAsia"/>
      </w:rPr>
    </w:lvl>
  </w:abstractNum>
  <w:abstractNum w:abstractNumId="2">
    <w:nsid w:val="AFFC2DCC"/>
    <w:multiLevelType w:val="singleLevel"/>
    <w:tmpl w:val="AFFC2DCC"/>
    <w:lvl w:ilvl="0" w:tentative="0">
      <w:start w:val="1"/>
      <w:numFmt w:val="chineseCounting"/>
      <w:suff w:val="nothing"/>
      <w:lvlText w:val="%1、"/>
      <w:lvlJc w:val="left"/>
      <w:rPr>
        <w:rFonts w:hint="eastAsia" w:cs="Times New Roman"/>
      </w:rPr>
    </w:lvl>
  </w:abstractNum>
  <w:abstractNum w:abstractNumId="3">
    <w:nsid w:val="72109F8D"/>
    <w:multiLevelType w:val="singleLevel"/>
    <w:tmpl w:val="72109F8D"/>
    <w:lvl w:ilvl="0" w:tentative="0">
      <w:start w:val="7"/>
      <w:numFmt w:val="chineseCounting"/>
      <w:suff w:val="nothing"/>
      <w:lvlText w:val="%1、"/>
      <w:lvlJc w:val="left"/>
      <w:rPr>
        <w:rFonts w:hint="eastAsia"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24713"/>
    <w:rsid w:val="00064A91"/>
    <w:rsid w:val="000718C4"/>
    <w:rsid w:val="000779B0"/>
    <w:rsid w:val="000D7BCC"/>
    <w:rsid w:val="00102271"/>
    <w:rsid w:val="00131630"/>
    <w:rsid w:val="001E4E23"/>
    <w:rsid w:val="001E510D"/>
    <w:rsid w:val="001F28C1"/>
    <w:rsid w:val="001F4EC0"/>
    <w:rsid w:val="00213789"/>
    <w:rsid w:val="002A6E07"/>
    <w:rsid w:val="0034456B"/>
    <w:rsid w:val="003D2F77"/>
    <w:rsid w:val="00420B43"/>
    <w:rsid w:val="00435BFA"/>
    <w:rsid w:val="004C755C"/>
    <w:rsid w:val="004D515A"/>
    <w:rsid w:val="004D5572"/>
    <w:rsid w:val="0050273F"/>
    <w:rsid w:val="00513897"/>
    <w:rsid w:val="00530C81"/>
    <w:rsid w:val="005740F3"/>
    <w:rsid w:val="005C43A2"/>
    <w:rsid w:val="005E64FB"/>
    <w:rsid w:val="005F5987"/>
    <w:rsid w:val="005F6117"/>
    <w:rsid w:val="00602EED"/>
    <w:rsid w:val="006B0D64"/>
    <w:rsid w:val="00704D8D"/>
    <w:rsid w:val="00731FC7"/>
    <w:rsid w:val="00740E64"/>
    <w:rsid w:val="00754F6E"/>
    <w:rsid w:val="0077666F"/>
    <w:rsid w:val="007A4101"/>
    <w:rsid w:val="008232A9"/>
    <w:rsid w:val="00896ADB"/>
    <w:rsid w:val="008B0546"/>
    <w:rsid w:val="009A2744"/>
    <w:rsid w:val="00A52D97"/>
    <w:rsid w:val="00A54A37"/>
    <w:rsid w:val="00A70448"/>
    <w:rsid w:val="00AA19F3"/>
    <w:rsid w:val="00AC28EE"/>
    <w:rsid w:val="00AC3F0E"/>
    <w:rsid w:val="00B027E1"/>
    <w:rsid w:val="00B36E61"/>
    <w:rsid w:val="00B409FF"/>
    <w:rsid w:val="00B4133E"/>
    <w:rsid w:val="00B54DE8"/>
    <w:rsid w:val="00B6355D"/>
    <w:rsid w:val="00B63E9E"/>
    <w:rsid w:val="00BC0439"/>
    <w:rsid w:val="00C04C21"/>
    <w:rsid w:val="00C7436A"/>
    <w:rsid w:val="00CA0F14"/>
    <w:rsid w:val="00CA536B"/>
    <w:rsid w:val="00CB0D1E"/>
    <w:rsid w:val="00CD6E49"/>
    <w:rsid w:val="00CD794A"/>
    <w:rsid w:val="00DB612B"/>
    <w:rsid w:val="00DC2A37"/>
    <w:rsid w:val="00DE362B"/>
    <w:rsid w:val="00DF183A"/>
    <w:rsid w:val="00E07782"/>
    <w:rsid w:val="00E36015"/>
    <w:rsid w:val="00E70EA3"/>
    <w:rsid w:val="00EC6700"/>
    <w:rsid w:val="00F0336A"/>
    <w:rsid w:val="00F06DA9"/>
    <w:rsid w:val="00F103D6"/>
    <w:rsid w:val="00F21F00"/>
    <w:rsid w:val="00F25220"/>
    <w:rsid w:val="00FA2884"/>
    <w:rsid w:val="00FC03DC"/>
    <w:rsid w:val="00FC5708"/>
    <w:rsid w:val="085E5DDB"/>
    <w:rsid w:val="09201287"/>
    <w:rsid w:val="0D864201"/>
    <w:rsid w:val="0F957168"/>
    <w:rsid w:val="0FC80124"/>
    <w:rsid w:val="11766406"/>
    <w:rsid w:val="13056F17"/>
    <w:rsid w:val="136F98C7"/>
    <w:rsid w:val="14D1595B"/>
    <w:rsid w:val="17427E68"/>
    <w:rsid w:val="1755065F"/>
    <w:rsid w:val="19C972DD"/>
    <w:rsid w:val="1A9673BC"/>
    <w:rsid w:val="1AFC29C9"/>
    <w:rsid w:val="1CA52F2E"/>
    <w:rsid w:val="1DFE370B"/>
    <w:rsid w:val="1E3630B9"/>
    <w:rsid w:val="1FA7608C"/>
    <w:rsid w:val="224649D4"/>
    <w:rsid w:val="23D93B10"/>
    <w:rsid w:val="26EEC2B5"/>
    <w:rsid w:val="29472309"/>
    <w:rsid w:val="2AAA1EE6"/>
    <w:rsid w:val="2B406E77"/>
    <w:rsid w:val="2C2A0C43"/>
    <w:rsid w:val="2D1E73A5"/>
    <w:rsid w:val="30665ADE"/>
    <w:rsid w:val="32717154"/>
    <w:rsid w:val="34B63260"/>
    <w:rsid w:val="37FDA7E2"/>
    <w:rsid w:val="38262601"/>
    <w:rsid w:val="39FF012C"/>
    <w:rsid w:val="3A314D88"/>
    <w:rsid w:val="3A746883"/>
    <w:rsid w:val="3CA15DE9"/>
    <w:rsid w:val="3DC14739"/>
    <w:rsid w:val="3FE61EE5"/>
    <w:rsid w:val="406508EE"/>
    <w:rsid w:val="408D6263"/>
    <w:rsid w:val="41B40CEE"/>
    <w:rsid w:val="42D550BE"/>
    <w:rsid w:val="434E3307"/>
    <w:rsid w:val="466F0ADF"/>
    <w:rsid w:val="46E20A8C"/>
    <w:rsid w:val="48317291"/>
    <w:rsid w:val="485F7024"/>
    <w:rsid w:val="48E70666"/>
    <w:rsid w:val="4A482331"/>
    <w:rsid w:val="4C6877E5"/>
    <w:rsid w:val="4D6A468D"/>
    <w:rsid w:val="4EA86137"/>
    <w:rsid w:val="4F9C4D35"/>
    <w:rsid w:val="53CB4913"/>
    <w:rsid w:val="56CA7FD0"/>
    <w:rsid w:val="57FA38D1"/>
    <w:rsid w:val="580933B0"/>
    <w:rsid w:val="5F7D3333"/>
    <w:rsid w:val="61385890"/>
    <w:rsid w:val="627E3CFE"/>
    <w:rsid w:val="6504510C"/>
    <w:rsid w:val="65805463"/>
    <w:rsid w:val="65D02D2C"/>
    <w:rsid w:val="687436E1"/>
    <w:rsid w:val="6DA45C50"/>
    <w:rsid w:val="6E9A7825"/>
    <w:rsid w:val="6F670F9B"/>
    <w:rsid w:val="737450E0"/>
    <w:rsid w:val="74054476"/>
    <w:rsid w:val="742F38C4"/>
    <w:rsid w:val="74AB66DC"/>
    <w:rsid w:val="74C4154C"/>
    <w:rsid w:val="75956FFF"/>
    <w:rsid w:val="76312497"/>
    <w:rsid w:val="77AA2D01"/>
    <w:rsid w:val="7B103609"/>
    <w:rsid w:val="7CDE1DBD"/>
    <w:rsid w:val="7CFD6B74"/>
    <w:rsid w:val="7D943A85"/>
    <w:rsid w:val="7DB0448C"/>
    <w:rsid w:val="7E5F9AA4"/>
    <w:rsid w:val="8FFC8888"/>
    <w:rsid w:val="A7F73C99"/>
    <w:rsid w:val="BFFE3BF4"/>
    <w:rsid w:val="DFEBDA37"/>
    <w:rsid w:val="EF6FCA1D"/>
    <w:rsid w:val="EFFF57D6"/>
    <w:rsid w:val="FD33A2D0"/>
    <w:rsid w:val="FF7FA20F"/>
    <w:rsid w:val="FFFE81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iPriority w:val="99"/>
    <w:pPr>
      <w:jc w:val="left"/>
    </w:pPr>
    <w:rPr>
      <w:rFonts w:cs="Arial Unicode MS"/>
      <w:lang w:bidi="bo-CN"/>
    </w:rPr>
  </w:style>
  <w:style w:type="paragraph" w:styleId="3">
    <w:name w:val="Balloon Text"/>
    <w:basedOn w:val="1"/>
    <w:link w:val="13"/>
    <w:semiHidden/>
    <w:uiPriority w:val="99"/>
    <w:rPr>
      <w:rFonts w:cs="Arial Unicode MS"/>
      <w:sz w:val="18"/>
      <w:szCs w:val="18"/>
      <w:lang w:bidi="bo-CN"/>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5"/>
    <w:uiPriority w:val="99"/>
    <w:pPr>
      <w:pBdr>
        <w:bottom w:val="single" w:color="auto" w:sz="6" w:space="1"/>
      </w:pBdr>
      <w:tabs>
        <w:tab w:val="center" w:pos="4153"/>
        <w:tab w:val="right" w:pos="8306"/>
      </w:tabs>
      <w:snapToGrid w:val="0"/>
      <w:jc w:val="center"/>
    </w:pPr>
    <w:rPr>
      <w:rFonts w:cs="Arial Unicode MS"/>
      <w:sz w:val="18"/>
      <w:szCs w:val="18"/>
      <w:lang w:bidi="bo-CN"/>
    </w:rPr>
  </w:style>
  <w:style w:type="paragraph" w:styleId="6">
    <w:name w:val="Normal (Web)"/>
    <w:basedOn w:val="1"/>
    <w:locked/>
    <w:uiPriority w:val="0"/>
    <w:pPr>
      <w:spacing w:before="100" w:beforeAutospacing="1" w:after="100" w:afterAutospacing="1"/>
      <w:ind w:left="0" w:right="0"/>
      <w:jc w:val="left"/>
    </w:pPr>
    <w:rPr>
      <w:kern w:val="0"/>
      <w:sz w:val="24"/>
      <w:lang w:val="en-US" w:eastAsia="zh-CN" w:bidi="ar"/>
    </w:rPr>
  </w:style>
  <w:style w:type="paragraph" w:styleId="7">
    <w:name w:val="annotation subject"/>
    <w:basedOn w:val="2"/>
    <w:next w:val="2"/>
    <w:link w:val="16"/>
    <w:semiHidden/>
    <w:uiPriority w:val="99"/>
    <w:rPr>
      <w:b/>
      <w:bCs/>
    </w:rPr>
  </w:style>
  <w:style w:type="character" w:styleId="10">
    <w:name w:val="page number"/>
    <w:basedOn w:val="9"/>
    <w:uiPriority w:val="99"/>
    <w:rPr>
      <w:rFonts w:cs="Times New Roman"/>
    </w:rPr>
  </w:style>
  <w:style w:type="character" w:styleId="11">
    <w:name w:val="annotation reference"/>
    <w:basedOn w:val="9"/>
    <w:semiHidden/>
    <w:uiPriority w:val="99"/>
    <w:rPr>
      <w:rFonts w:cs="Times New Roman"/>
      <w:sz w:val="21"/>
    </w:rPr>
  </w:style>
  <w:style w:type="character" w:customStyle="1" w:styleId="12">
    <w:name w:val="Comment Text Char"/>
    <w:basedOn w:val="9"/>
    <w:link w:val="2"/>
    <w:locked/>
    <w:uiPriority w:val="99"/>
    <w:rPr>
      <w:rFonts w:cs="Times New Roman"/>
      <w:kern w:val="2"/>
      <w:sz w:val="24"/>
    </w:rPr>
  </w:style>
  <w:style w:type="character" w:customStyle="1" w:styleId="13">
    <w:name w:val="Balloon Text Char"/>
    <w:basedOn w:val="9"/>
    <w:link w:val="3"/>
    <w:qFormat/>
    <w:locked/>
    <w:uiPriority w:val="99"/>
    <w:rPr>
      <w:rFonts w:cs="Times New Roman"/>
      <w:kern w:val="2"/>
      <w:sz w:val="18"/>
    </w:rPr>
  </w:style>
  <w:style w:type="character" w:customStyle="1" w:styleId="14">
    <w:name w:val="Footer Char"/>
    <w:basedOn w:val="9"/>
    <w:link w:val="4"/>
    <w:semiHidden/>
    <w:locked/>
    <w:uiPriority w:val="99"/>
    <w:rPr>
      <w:rFonts w:cs="Times New Roman"/>
      <w:sz w:val="18"/>
      <w:szCs w:val="18"/>
      <w:lang w:bidi="ar-SA"/>
    </w:rPr>
  </w:style>
  <w:style w:type="character" w:customStyle="1" w:styleId="15">
    <w:name w:val="Header Char"/>
    <w:basedOn w:val="9"/>
    <w:link w:val="5"/>
    <w:locked/>
    <w:uiPriority w:val="99"/>
    <w:rPr>
      <w:rFonts w:cs="Times New Roman"/>
      <w:kern w:val="2"/>
      <w:sz w:val="18"/>
    </w:rPr>
  </w:style>
  <w:style w:type="character" w:customStyle="1" w:styleId="16">
    <w:name w:val="Comment Subject Char"/>
    <w:basedOn w:val="12"/>
    <w:link w:val="7"/>
    <w:locked/>
    <w:uiPriority w:val="99"/>
    <w:rPr>
      <w:b/>
    </w:rPr>
  </w:style>
  <w:style w:type="paragraph" w:customStyle="1" w:styleId="17">
    <w:name w:val="WPSOffice手动目录 1"/>
    <w:uiPriority w:val="99"/>
    <w:rPr>
      <w:rFonts w:ascii="Times New Roman" w:hAnsi="Times New Roman" w:eastAsia="宋体" w:cs="Times New Roman"/>
      <w:kern w:val="0"/>
      <w:sz w:val="20"/>
      <w:szCs w:val="20"/>
      <w:lang w:val="en-US" w:eastAsia="zh-CN" w:bidi="ar-SA"/>
    </w:rPr>
  </w:style>
  <w:style w:type="paragraph" w:customStyle="1" w:styleId="18">
    <w:name w:val="WPSOffice手动目录 2"/>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9">
    <w:name w:val="正文1 Char Char Char"/>
    <w:basedOn w:val="1"/>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16</Pages>
  <Words>1326</Words>
  <Characters>7560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2025-09-15T10:53:05Z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