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西藏自治区那曲市尼玛县人民检察院机关2024年度部门决算公开报告</w:t>
      </w:r>
    </w:p>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（公开文字说明参考模板）</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7"/>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32433_WPSOffice_Level1"/>
      <w:bookmarkStart w:id="3" w:name="_Toc10049_WPSOffice_Level1"/>
      <w:bookmarkStart w:id="4" w:name="_Toc1704_WPSOffice_Level1"/>
      <w:bookmarkStart w:id="5" w:name="_Toc22941_WPSOffice_Level1"/>
      <w:bookmarkStart w:id="6" w:name="_Toc23465_WPSOffice_Level1"/>
      <w:bookmarkStart w:id="7" w:name="_Toc10720_WPSOffice_Level1"/>
      <w:bookmarkStart w:id="8" w:name="_Toc24238_WPSOffice_Level2"/>
      <w:bookmarkStart w:id="9" w:name="_Toc20205_WPSOffice_Level2"/>
      <w:bookmarkStart w:id="10" w:name="_Toc32622_WPSOffice_Level2"/>
      <w:bookmarkStart w:id="11" w:name="_Toc20274_WPSOffice_Level2"/>
      <w:bookmarkStart w:id="12" w:name="_Toc14159_WPSOffice_Level2"/>
      <w:bookmarkStart w:id="13" w:name="_Toc26580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pPr>
        <w:spacing w:line="578" w:lineRule="exact"/>
        <w:ind w:firstLine="640" w:firstLineChars="200"/>
        <w:rPr>
          <w:rFonts w:hint="eastAsia" w:ascii="黑体" w:hAnsi="黑体" w:eastAsia="黑体" w:cs="黑体"/>
          <w:sz w:val="32"/>
          <w:szCs w:val="32"/>
          <w:lang w:val="en-US" w:eastAsia="zh-CN"/>
        </w:rPr>
      </w:pPr>
      <w:bookmarkStart w:id="14" w:name="_Toc24474_WPSOffice_Level2"/>
      <w:bookmarkStart w:id="15" w:name="_Toc4833_WPSOffice_Level2"/>
      <w:bookmarkStart w:id="16" w:name="_Toc24059_WPSOffice_Level2"/>
      <w:bookmarkStart w:id="17" w:name="_Toc6572_WPSOffice_Level2"/>
      <w:bookmarkStart w:id="18" w:name="_Toc17796_WPSOffice_Level2"/>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kern w:val="1"/>
          <w:sz w:val="32"/>
          <w:lang w:eastAsia="zh-CN"/>
        </w:rPr>
      </w:pPr>
      <w:r>
        <w:rPr>
          <w:rFonts w:hint="eastAsia" w:ascii="Times New Roman" w:hAnsi="Times New Roman" w:eastAsia="方正楷体简体" w:cs="方正楷体简体"/>
          <w:color w:val="auto"/>
          <w:kern w:val="1"/>
          <w:sz w:val="32"/>
          <w:lang w:eastAsia="zh-CN"/>
        </w:rPr>
        <w:t>1．主要职责：</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一)坚持以习近早新时代中国特色社会主义思想为指导，深入贯彻落实习近平总书记关于治边稳藏的重要论述和西藏工作的一系列重要指示批示精神，贯彻落实党的路线方针政策和决策部署，增强“四个意识”、坚定“四个自信”、做到“两个维护”。</w:t>
      </w:r>
      <w:r>
        <w:rPr>
          <w:rFonts w:hint="eastAsia" w:ascii="仿宋" w:hAnsi="仿宋" w:eastAsia="仿宋" w:cs="Arial"/>
          <w:sz w:val="32"/>
          <w:szCs w:val="32"/>
          <w:lang w:val="en-US" w:eastAsia="zh-CN"/>
        </w:rPr>
        <w:t>坚决维护习近平总书记的党中央的核心，全党的核心地位，坚决维护党中央权威和集中统一领导。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(二)依法向</w:t>
      </w:r>
      <w:r>
        <w:rPr>
          <w:rFonts w:hint="eastAsia" w:ascii="仿宋" w:hAnsi="仿宋" w:eastAsia="仿宋" w:cs="Arial"/>
          <w:sz w:val="32"/>
          <w:szCs w:val="32"/>
          <w:lang w:val="en-US" w:eastAsia="zh-CN"/>
        </w:rPr>
        <w:t>尼玛县</w:t>
      </w:r>
      <w:r>
        <w:rPr>
          <w:rFonts w:hint="eastAsia" w:ascii="仿宋" w:hAnsi="仿宋" w:eastAsia="仿宋" w:cs="Arial"/>
          <w:sz w:val="32"/>
          <w:szCs w:val="32"/>
        </w:rPr>
        <w:t>人民代表大会及其常务委员会提出议案。</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(三)贯彻执行上级人民检察院工作部署，接受上级人民检察院相关业务指导。</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(四)负责应由本院承办的刑事案件的审查批准逮捕、决定速捕、提起公诉工作。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(五)负责应由</w:t>
      </w:r>
      <w:r>
        <w:rPr>
          <w:rFonts w:hint="eastAsia" w:ascii="仿宋" w:hAnsi="仿宋" w:eastAsia="仿宋" w:cs="Arial"/>
          <w:sz w:val="32"/>
          <w:szCs w:val="32"/>
          <w:lang w:val="en-US" w:eastAsia="zh-CN"/>
        </w:rPr>
        <w:t>尼玛县人民检察院</w:t>
      </w:r>
      <w:r>
        <w:rPr>
          <w:rFonts w:hint="eastAsia" w:ascii="仿宋" w:hAnsi="仿宋" w:eastAsia="仿宋" w:cs="Arial"/>
          <w:sz w:val="32"/>
          <w:szCs w:val="32"/>
        </w:rPr>
        <w:t>承办的刑事、民事、行政诉讼活动及刑事、民事、行政判决和裁定等生效法律文书执行的法律监督工作。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(六)负责应由</w:t>
      </w:r>
      <w:r>
        <w:rPr>
          <w:rFonts w:hint="eastAsia" w:ascii="仿宋" w:hAnsi="仿宋" w:eastAsia="仿宋" w:cs="Arial"/>
          <w:sz w:val="32"/>
          <w:szCs w:val="32"/>
          <w:lang w:val="en-US" w:eastAsia="zh-CN"/>
        </w:rPr>
        <w:t>尼玛县人民检察院</w:t>
      </w:r>
      <w:r>
        <w:rPr>
          <w:rFonts w:hint="eastAsia" w:ascii="仿宋" w:hAnsi="仿宋" w:eastAsia="仿宋" w:cs="Arial"/>
          <w:sz w:val="32"/>
          <w:szCs w:val="32"/>
        </w:rPr>
        <w:t>承办的提起公益诉讼工作。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lang w:val="en-US" w:eastAsia="zh-CN"/>
        </w:rPr>
      </w:pPr>
      <w:r>
        <w:rPr>
          <w:rFonts w:hint="eastAsia" w:ascii="仿宋" w:hAnsi="仿宋" w:eastAsia="仿宋" w:cs="Arial"/>
          <w:sz w:val="32"/>
          <w:szCs w:val="32"/>
        </w:rPr>
        <w:t>(七)负责应由</w:t>
      </w:r>
      <w:r>
        <w:rPr>
          <w:rFonts w:hint="eastAsia" w:ascii="仿宋" w:hAnsi="仿宋" w:eastAsia="仿宋" w:cs="Arial"/>
          <w:sz w:val="32"/>
          <w:szCs w:val="32"/>
          <w:lang w:val="en-US" w:eastAsia="zh-CN"/>
        </w:rPr>
        <w:t>尼玛县人民检察院</w:t>
      </w:r>
      <w:r>
        <w:rPr>
          <w:rFonts w:hint="eastAsia" w:ascii="仿宋" w:hAnsi="仿宋" w:eastAsia="仿宋" w:cs="Arial"/>
          <w:sz w:val="32"/>
          <w:szCs w:val="32"/>
        </w:rPr>
        <w:t>承办的对看守所、社区矫正机构等执法活动的法律监督工作</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立案侦查司法工作人员相关职务犯罪案件。</w:t>
      </w:r>
      <w:r>
        <w:rPr>
          <w:rFonts w:hint="eastAsia" w:ascii="仿宋" w:hAnsi="仿宋" w:eastAsia="仿宋" w:cs="Arial"/>
          <w:sz w:val="32"/>
          <w:szCs w:val="32"/>
        </w:rPr>
        <w:t>负贵应由本院承办的司法工作人员相关职务</w:t>
      </w:r>
      <w:r>
        <w:rPr>
          <w:rFonts w:hint="eastAsia" w:ascii="仿宋" w:hAnsi="仿宋" w:eastAsia="仿宋" w:cs="Arial"/>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lang w:val="en-US" w:eastAsia="zh-CN"/>
        </w:rPr>
      </w:pPr>
      <w:r>
        <w:rPr>
          <w:rFonts w:hint="eastAsia" w:ascii="仿宋" w:hAnsi="仿宋" w:eastAsia="仿宋" w:cs="Arial"/>
          <w:sz w:val="32"/>
          <w:szCs w:val="32"/>
        </w:rPr>
        <w:t>(</w:t>
      </w:r>
      <w:r>
        <w:rPr>
          <w:rFonts w:hint="eastAsia" w:ascii="仿宋" w:hAnsi="仿宋" w:eastAsia="仿宋" w:cs="Arial"/>
          <w:sz w:val="32"/>
          <w:szCs w:val="32"/>
          <w:lang w:val="en-US" w:eastAsia="zh-CN"/>
        </w:rPr>
        <w:t>八</w:t>
      </w:r>
      <w:r>
        <w:rPr>
          <w:rFonts w:hint="eastAsia" w:ascii="仿宋" w:hAnsi="仿宋" w:eastAsia="仿宋" w:cs="Arial"/>
          <w:sz w:val="32"/>
          <w:szCs w:val="32"/>
        </w:rPr>
        <w:t>)</w:t>
      </w:r>
      <w:r>
        <w:rPr>
          <w:rFonts w:hint="eastAsia" w:ascii="仿宋" w:hAnsi="仿宋" w:eastAsia="仿宋" w:cs="Arial"/>
          <w:sz w:val="32"/>
          <w:szCs w:val="32"/>
          <w:lang w:val="en-US" w:eastAsia="zh-CN"/>
        </w:rPr>
        <w:t>受理向尼玛县人民检察院的控告、申诉和举报、承办国家赔偿案件和国家司法救助案件。</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（九）负责尼玛县人民检察院的队伍建设思想政治工作。</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 w:eastAsia="仿宋_GB2312"/>
          <w:sz w:val="32"/>
          <w:szCs w:val="32"/>
        </w:rPr>
      </w:pPr>
      <w:r>
        <w:rPr>
          <w:rFonts w:hint="eastAsia" w:ascii="仿宋" w:hAnsi="仿宋" w:eastAsia="仿宋" w:cs="Arial"/>
          <w:sz w:val="32"/>
          <w:szCs w:val="32"/>
          <w:lang w:val="en-US" w:eastAsia="zh-CN"/>
        </w:rPr>
        <w:t>（十）负责尼玛县人民检察院的财务装备工作、检察技术信息工作。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kern w:val="1"/>
          <w:sz w:val="32"/>
          <w:lang w:val="en-US" w:eastAsia="zh-CN"/>
        </w:rPr>
      </w:pPr>
      <w:r>
        <w:rPr>
          <w:rFonts w:hint="eastAsia" w:ascii="Times New Roman" w:hAnsi="Times New Roman" w:eastAsia="方正楷体简体" w:cs="方正楷体简体"/>
          <w:color w:val="auto"/>
          <w:kern w:val="1"/>
          <w:sz w:val="32"/>
          <w:lang w:val="en-US" w:eastAsia="zh-CN"/>
        </w:rPr>
        <w:t>2.设置两个内设机构：</w:t>
      </w:r>
    </w:p>
    <w:p>
      <w:pPr>
        <w:ind w:firstLine="480" w:firstLineChars="150"/>
        <w:rPr>
          <w:rFonts w:hint="eastAsia" w:ascii="仿宋" w:hAnsi="仿宋" w:eastAsia="仿宋" w:cs="Arial"/>
          <w:sz w:val="32"/>
          <w:szCs w:val="32"/>
        </w:rPr>
      </w:pP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一</w:t>
      </w:r>
      <w:r>
        <w:rPr>
          <w:rFonts w:hint="eastAsia" w:ascii="仿宋" w:hAnsi="仿宋" w:eastAsia="仿宋" w:cs="Arial"/>
          <w:sz w:val="32"/>
          <w:szCs w:val="32"/>
          <w:lang w:eastAsia="zh-CN"/>
        </w:rPr>
        <w:t>）</w:t>
      </w:r>
      <w:r>
        <w:rPr>
          <w:rFonts w:hint="eastAsia" w:ascii="仿宋" w:hAnsi="仿宋" w:eastAsia="仿宋" w:cs="Arial"/>
          <w:sz w:val="32"/>
          <w:szCs w:val="32"/>
        </w:rPr>
        <w:t>检察业务部。</w:t>
      </w:r>
    </w:p>
    <w:p>
      <w:pPr>
        <w:ind w:firstLine="480" w:firstLineChars="150"/>
        <w:rPr>
          <w:rFonts w:hint="eastAsia" w:ascii="仿宋" w:hAnsi="仿宋" w:eastAsia="仿宋" w:cs="Arial"/>
          <w:sz w:val="32"/>
          <w:szCs w:val="32"/>
        </w:rPr>
      </w:pPr>
      <w:r>
        <w:rPr>
          <w:rFonts w:hint="eastAsia" w:ascii="仿宋" w:hAnsi="仿宋" w:eastAsia="仿宋" w:cs="Arial"/>
          <w:sz w:val="32"/>
          <w:szCs w:val="32"/>
        </w:rPr>
        <w:t>负责刑事、民事、行政、公益诉讼检察工作，负责刑事执行检察工作。办理本院管辖的刑事、民事、行政、公益诉讼相关申诉案件。开展未成年人司法保护和预防未成年人犯罪工作，负责案件管理、接待辩护人和诉讼代理人、人民监督员工作。负责受理向本院控告、申诉和举报，承办本院管辖的国家赔偿案件和国家司法救助案件。负责法律政策研究，承担本院监察委员会的日常工作，负责对本院各部门执行法律、法规和上级人民检察院和本院的规定，决定的情况进行督察。承担检察官惩戒、内部审计工作。负责检察监督线索管理等工作。</w:t>
      </w:r>
    </w:p>
    <w:p>
      <w:pPr>
        <w:numPr>
          <w:ilvl w:val="0"/>
          <w:numId w:val="2"/>
        </w:numPr>
        <w:ind w:firstLine="480" w:firstLineChars="150"/>
        <w:rPr>
          <w:rFonts w:hint="eastAsia" w:ascii="仿宋" w:hAnsi="仿宋" w:eastAsia="仿宋" w:cs="Arial"/>
          <w:sz w:val="32"/>
          <w:szCs w:val="32"/>
        </w:rPr>
      </w:pPr>
      <w:r>
        <w:rPr>
          <w:rFonts w:hint="eastAsia" w:ascii="仿宋" w:hAnsi="仿宋" w:eastAsia="仿宋" w:cs="Arial"/>
          <w:sz w:val="32"/>
          <w:szCs w:val="32"/>
          <w:lang w:eastAsia="zh-CN"/>
        </w:rPr>
        <w:t>检察</w:t>
      </w:r>
      <w:r>
        <w:rPr>
          <w:rFonts w:hint="eastAsia" w:ascii="仿宋" w:hAnsi="仿宋" w:eastAsia="仿宋" w:cs="Arial"/>
          <w:sz w:val="32"/>
          <w:szCs w:val="32"/>
        </w:rPr>
        <w:t>综合部。</w:t>
      </w:r>
    </w:p>
    <w:p>
      <w:pPr>
        <w:numPr>
          <w:ilvl w:val="0"/>
          <w:numId w:val="0"/>
        </w:numPr>
        <w:rPr>
          <w:rFonts w:ascii="仿宋" w:hAnsi="仿宋" w:eastAsia="仿宋" w:cs="Arial"/>
          <w:sz w:val="32"/>
          <w:szCs w:val="32"/>
        </w:rPr>
      </w:pPr>
      <w:r>
        <w:rPr>
          <w:rFonts w:hint="eastAsia" w:ascii="仿宋" w:hAnsi="仿宋" w:eastAsia="仿宋" w:cs="Arial"/>
          <w:sz w:val="32"/>
          <w:szCs w:val="32"/>
          <w:lang w:val="en-US" w:eastAsia="zh-CN"/>
        </w:rPr>
        <w:t xml:space="preserve">   </w:t>
      </w:r>
      <w:r>
        <w:rPr>
          <w:rFonts w:hint="eastAsia" w:ascii="仿宋" w:hAnsi="仿宋" w:eastAsia="仿宋" w:cs="Arial"/>
          <w:sz w:val="32"/>
          <w:szCs w:val="32"/>
        </w:rPr>
        <w:t>负责机关文电、会务、机要、档案、保密等工作，</w:t>
      </w:r>
      <w:r>
        <w:rPr>
          <w:rFonts w:hint="eastAsia" w:ascii="仿宋" w:hAnsi="仿宋" w:eastAsia="仿宋" w:cs="Arial"/>
          <w:sz w:val="32"/>
          <w:szCs w:val="32"/>
          <w:lang w:val="en-US" w:eastAsia="zh-CN"/>
        </w:rPr>
        <w:t>协助院领导处理检察政务，组织协调院重要工作部署、决策的贯彻实施，起草审核相关文件文稿，处理检察信息，编发内部刊物。负责</w:t>
      </w:r>
      <w:r>
        <w:rPr>
          <w:rFonts w:hint="eastAsia" w:ascii="仿宋" w:hAnsi="仿宋" w:eastAsia="仿宋" w:cs="Arial"/>
          <w:sz w:val="32"/>
          <w:szCs w:val="32"/>
        </w:rPr>
        <w:t>领导同志批办事项的督查工作。负责人大代表、政协委员和特约检察员的联系工作。负责财务装备管理工作，以及检察技术、信息化建设、信息安全等工作。负责</w:t>
      </w:r>
      <w:r>
        <w:rPr>
          <w:rFonts w:hint="eastAsia" w:ascii="仿宋" w:hAnsi="仿宋" w:eastAsia="仿宋" w:cs="Arial"/>
          <w:sz w:val="32"/>
          <w:szCs w:val="32"/>
          <w:lang w:val="en-US" w:eastAsia="zh-CN"/>
        </w:rPr>
        <w:t>尼玛县人民检察院</w:t>
      </w:r>
      <w:r>
        <w:rPr>
          <w:rFonts w:hint="eastAsia" w:ascii="仿宋" w:hAnsi="仿宋" w:eastAsia="仿宋" w:cs="Arial"/>
          <w:sz w:val="32"/>
          <w:szCs w:val="32"/>
        </w:rPr>
        <w:t>党的建设、领导班子建设、干部队伍建与组织建设、检察官管理、劳务工资管理，以及检察官遴选、检察官助理和聘用制书记员统一招录等工作。负责本机关意识形态、新闻宣传和舆论引导、检察文化建设工作。负责司法警察工作，以及本院警务保障和机关的安全保卫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kern w:val="1"/>
          <w:sz w:val="32"/>
          <w:lang w:val="en-US" w:eastAsia="zh-CN"/>
        </w:rPr>
      </w:pPr>
      <w:r>
        <w:rPr>
          <w:rFonts w:hint="eastAsia" w:ascii="Times New Roman" w:hAnsi="Times New Roman" w:eastAsia="方正楷体简体" w:cs="方正楷体简体"/>
          <w:color w:val="auto"/>
          <w:kern w:val="1"/>
          <w:sz w:val="32"/>
          <w:lang w:val="en-US" w:eastAsia="zh-CN"/>
        </w:rPr>
        <w:t>3.人员情况配备情况：</w:t>
      </w:r>
    </w:p>
    <w:p>
      <w:pPr>
        <w:numPr>
          <w:ilvl w:val="0"/>
          <w:numId w:val="0"/>
        </w:numPr>
        <w:snapToGrid w:val="0"/>
        <w:spacing w:line="520" w:lineRule="exact"/>
        <w:rPr>
          <w:rFonts w:hint="eastAsia" w:ascii="黑体" w:hAnsi="ˎ̥" w:eastAsia="黑体"/>
          <w:sz w:val="32"/>
          <w:szCs w:val="32"/>
        </w:rPr>
      </w:pPr>
      <w:r>
        <w:rPr>
          <w:rFonts w:hint="eastAsia" w:ascii="仿宋_GB2312" w:hAnsi="仿宋" w:eastAsia="仿宋_GB2312"/>
          <w:sz w:val="32"/>
          <w:szCs w:val="32"/>
        </w:rPr>
        <w:t>本单位政法编制：</w:t>
      </w:r>
      <w:r>
        <w:rPr>
          <w:rFonts w:hint="eastAsia" w:ascii="仿宋_GB2312" w:hAnsi="仿宋" w:eastAsia="仿宋_GB2312"/>
          <w:sz w:val="32"/>
          <w:szCs w:val="32"/>
          <w:lang w:val="en-US" w:eastAsia="zh-CN"/>
        </w:rPr>
        <w:t>11</w:t>
      </w:r>
      <w:r>
        <w:rPr>
          <w:rFonts w:hint="eastAsia" w:ascii="仿宋_GB2312" w:hAnsi="仿宋" w:eastAsia="仿宋_GB2312"/>
          <w:sz w:val="32"/>
          <w:szCs w:val="32"/>
        </w:rPr>
        <w:t>人，实有人数</w:t>
      </w:r>
      <w:r>
        <w:rPr>
          <w:rFonts w:hint="eastAsia" w:ascii="仿宋_GB2312" w:hAnsi="仿宋" w:eastAsia="仿宋_GB2312"/>
          <w:sz w:val="32"/>
          <w:szCs w:val="32"/>
          <w:lang w:val="en-US" w:eastAsia="zh-CN"/>
        </w:rPr>
        <w:t>13</w:t>
      </w:r>
      <w:r>
        <w:rPr>
          <w:rFonts w:hint="eastAsia" w:ascii="仿宋_GB2312" w:hAnsi="仿宋" w:eastAsia="仿宋_GB2312"/>
          <w:sz w:val="32"/>
          <w:szCs w:val="32"/>
        </w:rPr>
        <w:t>人、</w:t>
      </w:r>
      <w:r>
        <w:rPr>
          <w:rFonts w:hint="eastAsia" w:ascii="仿宋_GB2312" w:hAnsi="仿宋" w:eastAsia="仿宋_GB2312"/>
          <w:color w:val="auto"/>
          <w:sz w:val="32"/>
          <w:szCs w:val="32"/>
          <w:lang w:eastAsia="zh-CN"/>
        </w:rPr>
        <w:t>聘用制书记员</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临时工5人（其中残疾人岗位1人）。</w:t>
      </w:r>
      <w:bookmarkEnd w:id="14"/>
      <w:bookmarkEnd w:id="15"/>
      <w:bookmarkEnd w:id="16"/>
      <w:bookmarkEnd w:id="17"/>
      <w:bookmarkEnd w:id="18"/>
      <w:bookmarkStart w:id="19" w:name="_Toc15521_WPSOffice_Level1"/>
      <w:bookmarkStart w:id="20" w:name="_Toc30690_WPSOffice_Level1"/>
      <w:bookmarkStart w:id="21" w:name="_Toc30451_WPSOffice_Level1"/>
      <w:bookmarkStart w:id="22" w:name="_Toc6234_WPSOffice_Level1"/>
      <w:bookmarkStart w:id="23" w:name="_Toc8164_WPSOffice_Level1"/>
      <w:bookmarkStart w:id="24" w:name="_Toc28253_WPSOffice_Level1"/>
      <w:bookmarkStart w:id="25" w:name="_Toc8867_WPSOffice_Level2"/>
      <w:bookmarkStart w:id="26" w:name="_Toc32472_WPSOffice_Level2"/>
      <w:bookmarkStart w:id="27" w:name="_Toc4029_WPSOffice_Level2"/>
      <w:bookmarkStart w:id="28" w:name="_Toc11518_WPSOffice_Level2"/>
      <w:bookmarkStart w:id="29" w:name="_Toc32695_WPSOffice_Level2"/>
      <w:bookmarkStart w:id="30" w:name="_Toc6211_WPSOffice_Level2"/>
    </w:p>
    <w:p>
      <w:pPr>
        <w:spacing w:line="578" w:lineRule="exact"/>
        <w:jc w:val="center"/>
        <w:rPr>
          <w:rFonts w:hint="eastAsia" w:ascii="黑体" w:hAnsi="黑体" w:eastAsia="黑体" w:cs="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5608_WPSOffice_Level2"/>
      <w:bookmarkStart w:id="32" w:name="_Toc30334_WPSOffice_Level2"/>
      <w:bookmarkStart w:id="33" w:name="_Toc23139_WPSOffice_Level2"/>
      <w:bookmarkStart w:id="34" w:name="_Toc14349_WPSOffice_Level2"/>
      <w:bookmarkStart w:id="35" w:name="_Toc26621_WPSOffice_Level2"/>
      <w:bookmarkStart w:id="36" w:name="_Toc28622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13854_WPSOffice_Level2"/>
      <w:bookmarkStart w:id="39" w:name="_Toc3262_WPSOffice_Level2"/>
      <w:bookmarkStart w:id="40" w:name="_Toc17626_WPSOffice_Level2"/>
      <w:bookmarkStart w:id="41" w:name="_Toc5489_WPSOffice_Level2"/>
      <w:bookmarkStart w:id="42" w:name="_Toc146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4265_WPSOffice_Level2"/>
      <w:bookmarkStart w:id="44" w:name="_Toc21415_WPSOffice_Level2"/>
      <w:bookmarkStart w:id="45" w:name="_Toc23591_WPSOffice_Level2"/>
      <w:bookmarkStart w:id="46" w:name="_Toc23493_WPSOffice_Level2"/>
      <w:bookmarkStart w:id="47" w:name="_Toc7988_WPSOffice_Level2"/>
      <w:bookmarkStart w:id="48" w:name="_Toc1370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2783_WPSOffice_Level2"/>
      <w:bookmarkStart w:id="50" w:name="_Toc25166_WPSOffice_Level2"/>
      <w:bookmarkStart w:id="51" w:name="_Toc23829_WPSOffice_Level2"/>
      <w:bookmarkStart w:id="52" w:name="_Toc787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17833_WPSOffice_Level2"/>
      <w:bookmarkStart w:id="56" w:name="_Toc17283_WPSOffice_Level2"/>
      <w:bookmarkStart w:id="57" w:name="_Toc2632_WPSOffice_Level2"/>
      <w:bookmarkStart w:id="58" w:name="_Toc5343_WPSOffice_Level2"/>
      <w:bookmarkStart w:id="59" w:name="_Toc25362_WPSOffice_Level2"/>
      <w:bookmarkStart w:id="60" w:name="_Toc837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3345_WPSOffice_Level2"/>
      <w:bookmarkStart w:id="62" w:name="_Toc1533_WPSOffice_Level2"/>
      <w:bookmarkStart w:id="63" w:name="_Toc21310_WPSOffice_Level2"/>
      <w:bookmarkStart w:id="64" w:name="_Toc11799_WPSOffice_Level2"/>
      <w:bookmarkStart w:id="65" w:name="_Toc5594_WPSOffice_Level2"/>
      <w:bookmarkStart w:id="66" w:name="_Toc602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1820_WPSOffice_Level2"/>
      <w:bookmarkStart w:id="68" w:name="_Toc29886_WPSOffice_Level2"/>
      <w:bookmarkStart w:id="69" w:name="_Toc19961_WPSOffice_Level2"/>
      <w:bookmarkStart w:id="70" w:name="_Toc9377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4402_WPSOffice_Level1"/>
      <w:bookmarkStart w:id="72" w:name="_Toc29683_WPSOffice_Level1"/>
      <w:bookmarkStart w:id="73" w:name="_Toc27590_WPSOffice_Level1"/>
      <w:bookmarkStart w:id="74" w:name="_Toc28629_WPSOffice_Level1"/>
      <w:bookmarkStart w:id="75" w:name="_Toc31264_WPSOffice_Level1"/>
      <w:bookmarkStart w:id="76" w:name="_Toc16686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一、收入支出总体情况说明</w:t>
      </w:r>
      <w:r>
        <w:rPr>
          <w:rFonts w:hint="eastAsia" w:ascii="黑体" w:hAnsi="黑体" w:eastAsia="黑体" w:cs="黑体"/>
          <w:bCs/>
          <w:color w:val="000000" w:themeColor="text1"/>
          <w:sz w:val="32"/>
          <w:szCs w:val="32"/>
          <w14:textFill>
            <w14:solidFill>
              <w14:schemeClr w14:val="tx1"/>
            </w14:solidFill>
          </w14:textFill>
        </w:rPr>
        <w:br w:type="textWrapping"/>
      </w:r>
      <w:r>
        <w:rPr>
          <w:rFonts w:hint="eastAsia" w:ascii="楷体_GB2312" w:hAnsi="ˎ̥" w:eastAsia="楷体_GB2312"/>
          <w:color w:val="000000" w:themeColor="text1"/>
          <w:sz w:val="32"/>
          <w:szCs w:val="32"/>
          <w14:textFill>
            <w14:solidFill>
              <w14:schemeClr w14:val="tx1"/>
            </w14:solidFill>
          </w14:textFill>
        </w:rPr>
        <w:t xml:space="preserve">    </w:t>
      </w: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年度收入总计</w:t>
      </w:r>
      <w:r>
        <w:rPr>
          <w:rFonts w:hint="default" w:ascii="仿宋_GB2312" w:hAnsi="ˎ̥" w:eastAsia="仿宋_GB2312"/>
          <w:color w:val="000000" w:themeColor="text1"/>
          <w:sz w:val="32"/>
          <w:szCs w:val="32"/>
          <w:lang w:val="en-US"/>
          <w14:textFill>
            <w14:solidFill>
              <w14:schemeClr w14:val="tx1"/>
            </w14:solidFill>
          </w14:textFill>
        </w:rPr>
        <w:t>791.96</w:t>
      </w:r>
      <w:r>
        <w:rPr>
          <w:rFonts w:hint="eastAsia" w:ascii="仿宋_GB2312" w:hAnsi="ˎ̥" w:eastAsia="仿宋_GB2312"/>
          <w:color w:val="000000" w:themeColor="text1"/>
          <w:sz w:val="32"/>
          <w:szCs w:val="32"/>
          <w14:textFill>
            <w14:solidFill>
              <w14:schemeClr w14:val="tx1"/>
            </w14:solidFill>
          </w14:textFill>
        </w:rPr>
        <w:t>万元，支出总计</w:t>
      </w:r>
      <w:r>
        <w:rPr>
          <w:rFonts w:hint="eastAsia" w:ascii="仿宋_GB2312" w:hAnsi="ˎ̥" w:eastAsia="仿宋_GB2312"/>
          <w:color w:val="000000" w:themeColor="text1"/>
          <w:sz w:val="32"/>
          <w:szCs w:val="32"/>
          <w:lang w:val="en-US" w:eastAsia="zh-CN"/>
          <w14:textFill>
            <w14:solidFill>
              <w14:schemeClr w14:val="tx1"/>
            </w14:solidFill>
          </w14:textFill>
        </w:rPr>
        <w:t>786.25</w:t>
      </w:r>
      <w:r>
        <w:rPr>
          <w:rFonts w:hint="eastAsia" w:ascii="仿宋_GB2312" w:hAnsi="ˎ̥" w:eastAsia="仿宋_GB2312"/>
          <w:color w:val="000000" w:themeColor="text1"/>
          <w:sz w:val="32"/>
          <w:szCs w:val="32"/>
          <w14:textFill>
            <w14:solidFill>
              <w14:schemeClr w14:val="tx1"/>
            </w14:solidFill>
          </w14:textFill>
        </w:rPr>
        <w:t>万元，与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年度相比，收入</w:t>
      </w:r>
      <w:r>
        <w:rPr>
          <w:rFonts w:hint="eastAsia" w:ascii="仿宋_GB2312" w:hAnsi="ˎ̥" w:eastAsia="仿宋_GB2312"/>
          <w:color w:val="000000" w:themeColor="text1"/>
          <w:sz w:val="32"/>
          <w:szCs w:val="32"/>
          <w:lang w:val="en-US" w:eastAsia="zh-CN"/>
          <w14:textFill>
            <w14:solidFill>
              <w14:schemeClr w14:val="tx1"/>
            </w14:solidFill>
          </w14:textFill>
        </w:rPr>
        <w:t>减少260.56</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减少266.27万元。</w:t>
      </w:r>
      <w:r>
        <w:rPr>
          <w:rFonts w:hint="eastAsia" w:ascii="仿宋_GB2312" w:hAnsi="ˎ̥" w:eastAsia="仿宋_GB2312"/>
          <w:color w:val="000000" w:themeColor="text1"/>
          <w:sz w:val="32"/>
          <w:szCs w:val="32"/>
          <w14:textFill>
            <w14:solidFill>
              <w14:schemeClr w14:val="tx1"/>
            </w14:solidFill>
          </w14:textFill>
        </w:rPr>
        <w:t>下降主要原因：</w:t>
      </w:r>
      <w:r>
        <w:rPr>
          <w:rFonts w:hint="eastAsia" w:ascii="仿宋_GB2312" w:hAnsi="ˎ̥" w:eastAsia="仿宋_GB2312"/>
          <w:color w:val="000000" w:themeColor="text1"/>
          <w:sz w:val="32"/>
          <w:szCs w:val="32"/>
          <w:lang w:val="en-US" w:eastAsia="zh-CN"/>
          <w14:textFill>
            <w14:solidFill>
              <w14:schemeClr w14:val="tx1"/>
            </w14:solidFill>
          </w14:textFill>
        </w:rPr>
        <w:t>2023年支出中包含上解资金95%以上</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收入</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w:t>
      </w:r>
      <w:r>
        <w:rPr>
          <w:rFonts w:ascii="仿宋_GB2312" w:hAnsi="ˎ̥" w:eastAsia="仿宋_GB2312"/>
          <w:color w:val="000000" w:themeColor="text1"/>
          <w:sz w:val="32"/>
          <w:szCs w:val="32"/>
          <w14:textFill>
            <w14:solidFill>
              <w14:schemeClr w14:val="tx1"/>
            </w14:solidFill>
          </w14:textFill>
        </w:rPr>
        <w:t>收入</w:t>
      </w:r>
      <w:r>
        <w:rPr>
          <w:rFonts w:hint="default" w:ascii="仿宋_GB2312" w:hAnsi="ˎ̥" w:eastAsia="仿宋_GB2312"/>
          <w:color w:val="000000" w:themeColor="text1"/>
          <w:sz w:val="32"/>
          <w:szCs w:val="32"/>
          <w:lang w:val="en-US"/>
          <w14:textFill>
            <w14:solidFill>
              <w14:schemeClr w14:val="tx1"/>
            </w14:solidFill>
          </w14:textFill>
        </w:rPr>
        <w:t>787.83</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年初结转结余</w:t>
      </w:r>
      <w:r>
        <w:rPr>
          <w:rFonts w:hint="default" w:ascii="仿宋_GB2312" w:hAnsi="ˎ̥" w:eastAsia="仿宋_GB2312"/>
          <w:color w:val="000000" w:themeColor="text1"/>
          <w:sz w:val="32"/>
          <w:szCs w:val="32"/>
          <w:lang w:val="en-US"/>
          <w14:textFill>
            <w14:solidFill>
              <w14:schemeClr w14:val="tx1"/>
            </w14:solidFill>
          </w14:textFill>
        </w:rPr>
        <w:t>4.13</w:t>
      </w:r>
      <w:r>
        <w:rPr>
          <w:rFonts w:hint="eastAsia" w:ascii="仿宋_GB2312" w:hAnsi="ˎ̥" w:eastAsia="仿宋_GB2312"/>
          <w:color w:val="000000" w:themeColor="text1"/>
          <w:sz w:val="32"/>
          <w:szCs w:val="32"/>
          <w14:textFill>
            <w14:solidFill>
              <w14:schemeClr w14:val="tx1"/>
            </w14:solidFill>
          </w14:textFill>
        </w:rPr>
        <w:t>万元，使用非财政拨款结余</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支出</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hint="default" w:ascii="仿宋_GB2312" w:hAnsi="ˎ̥" w:eastAsia="仿宋_GB2312"/>
          <w:color w:val="000000" w:themeColor="text1"/>
          <w:sz w:val="32"/>
          <w:szCs w:val="32"/>
          <w:lang w:val="en-US"/>
          <w14:textFill>
            <w14:solidFill>
              <w14:schemeClr w14:val="tx1"/>
            </w14:solidFill>
          </w14:textFill>
        </w:rPr>
        <w:t>786.25</w:t>
      </w:r>
      <w:r>
        <w:rPr>
          <w:rFonts w:hint="eastAsia" w:ascii="仿宋_GB2312" w:hAnsi="ˎ̥" w:eastAsia="仿宋_GB2312"/>
          <w:color w:val="000000" w:themeColor="text1"/>
          <w:sz w:val="32"/>
          <w:szCs w:val="32"/>
          <w14:textFill>
            <w14:solidFill>
              <w14:schemeClr w14:val="tx1"/>
            </w14:solidFill>
          </w14:textFill>
        </w:rPr>
        <w:t>万元。结余分配</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万元。年末结转结余</w:t>
      </w:r>
      <w:r>
        <w:rPr>
          <w:rFonts w:hint="default" w:ascii="仿宋_GB2312" w:hAnsi="ˎ̥" w:eastAsia="仿宋_GB2312"/>
          <w:color w:val="000000" w:themeColor="text1"/>
          <w:sz w:val="32"/>
          <w:szCs w:val="32"/>
          <w:lang w:val="en-US"/>
          <w14:textFill>
            <w14:solidFill>
              <w14:schemeClr w14:val="tx1"/>
            </w14:solidFill>
          </w14:textFill>
        </w:rPr>
        <w:t>5.70</w:t>
      </w:r>
      <w:r>
        <w:rPr>
          <w:rFonts w:hint="eastAsia" w:ascii="仿宋_GB2312" w:hAnsi="ˎ̥" w:eastAsia="仿宋_GB2312"/>
          <w:color w:val="000000" w:themeColor="text1"/>
          <w:sz w:val="32"/>
          <w:szCs w:val="32"/>
          <w14:textFill>
            <w14:solidFill>
              <w14:schemeClr w14:val="tx1"/>
            </w14:solidFill>
          </w14:textFill>
        </w:rPr>
        <w:t>万元，主要是</w:t>
      </w:r>
      <w:r>
        <w:rPr>
          <w:rFonts w:hint="eastAsia" w:ascii="仿宋_GB2312" w:hAnsi="ˎ̥" w:eastAsia="仿宋_GB2312"/>
          <w:color w:val="000000" w:themeColor="text1"/>
          <w:sz w:val="32"/>
          <w:szCs w:val="32"/>
          <w:lang w:val="en-US" w:eastAsia="zh-CN"/>
          <w14:textFill>
            <w14:solidFill>
              <w14:schemeClr w14:val="tx1"/>
            </w14:solidFill>
          </w14:textFill>
        </w:rPr>
        <w:t>2024年援藏资金剩余资金及残疾人员社保费个人工资代扣部分。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二、收入决算情况说明</w:t>
      </w:r>
      <w:r>
        <w:rPr>
          <w:rFonts w:hint="eastAsia" w:ascii="黑体" w:hAnsi="黑体" w:eastAsia="黑体" w:cs="黑体"/>
          <w:bCs/>
          <w:color w:val="000000" w:themeColor="text1"/>
          <w:sz w:val="32"/>
          <w:szCs w:val="32"/>
          <w14:textFill>
            <w14:solidFill>
              <w14:schemeClr w14:val="tx1"/>
            </w14:solidFill>
          </w14:textFill>
        </w:rPr>
        <w:br w:type="textWrapping"/>
      </w:r>
      <w:r>
        <w:rPr>
          <w:rFonts w:hint="eastAsia" w:ascii="仿宋_GB2312" w:hAnsi="ˎ̥" w:eastAsia="仿宋_GB2312"/>
          <w:color w:val="000000" w:themeColor="text1"/>
          <w:sz w:val="32"/>
          <w:szCs w:val="32"/>
          <w14:textFill>
            <w14:solidFill>
              <w14:schemeClr w14:val="tx1"/>
            </w14:solidFill>
          </w14:textFill>
        </w:rPr>
        <w:t xml:space="preserve">    本年收入</w:t>
      </w:r>
      <w:r>
        <w:rPr>
          <w:rFonts w:hint="default" w:ascii="仿宋_GB2312" w:hAnsi="ˎ̥" w:eastAsia="仿宋_GB2312"/>
          <w:color w:val="000000" w:themeColor="text1"/>
          <w:sz w:val="32"/>
          <w:szCs w:val="32"/>
          <w:lang w:val="en-US"/>
          <w14:textFill>
            <w14:solidFill>
              <w14:schemeClr w14:val="tx1"/>
            </w14:solidFill>
          </w14:textFill>
        </w:rPr>
        <w:t>787.83</w:t>
      </w:r>
      <w:r>
        <w:rPr>
          <w:rFonts w:hint="eastAsia" w:ascii="仿宋_GB2312" w:hAnsi="ˎ̥" w:eastAsia="仿宋_GB2312"/>
          <w:color w:val="000000" w:themeColor="text1"/>
          <w:sz w:val="32"/>
          <w:szCs w:val="32"/>
          <w14:textFill>
            <w14:solidFill>
              <w14:schemeClr w14:val="tx1"/>
            </w14:solidFill>
          </w14:textFill>
        </w:rPr>
        <w:t>万元，其中：财政拨款收入</w:t>
      </w:r>
      <w:r>
        <w:rPr>
          <w:rFonts w:hint="default" w:ascii="仿宋_GB2312" w:hAnsi="ˎ̥" w:eastAsia="仿宋_GB2312"/>
          <w:color w:val="000000" w:themeColor="text1"/>
          <w:sz w:val="32"/>
          <w:szCs w:val="32"/>
          <w:lang w:val="en-US"/>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98.83</w:t>
      </w:r>
      <w:r>
        <w:rPr>
          <w:rFonts w:hint="eastAsia" w:ascii="仿宋_GB2312" w:hAnsi="ˎ̥" w:eastAsia="仿宋_GB2312"/>
          <w:color w:val="000000" w:themeColor="text1"/>
          <w:sz w:val="32"/>
          <w:szCs w:val="32"/>
          <w14:textFill>
            <w14:solidFill>
              <w14:schemeClr w14:val="tx1"/>
            </w14:solidFill>
          </w14:textFill>
        </w:rPr>
        <w:t>%；上级补助收入</w:t>
      </w:r>
      <w:r>
        <w:rPr>
          <w:rFonts w:hint="eastAsia" w:ascii="仿宋_GB2312" w:hAnsi="ˎ̥" w:eastAsia="仿宋_GB2312"/>
          <w:color w:val="000000" w:themeColor="text1"/>
          <w:sz w:val="32"/>
          <w:szCs w:val="32"/>
          <w:lang w:val="en-US" w:eastAsia="zh-CN"/>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99</w:t>
      </w:r>
      <w:r>
        <w:rPr>
          <w:rFonts w:hint="eastAsia" w:ascii="仿宋_GB2312" w:hAnsi="ˎ̥" w:eastAsia="仿宋_GB2312"/>
          <w:color w:val="000000" w:themeColor="text1"/>
          <w:sz w:val="32"/>
          <w:szCs w:val="32"/>
          <w14:textFill>
            <w14:solidFill>
              <w14:schemeClr w14:val="tx1"/>
            </w14:solidFill>
          </w14:textFill>
        </w:rPr>
        <w:t>%；事业收入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%；经营收入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%；附属单位上缴收入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%；其他收入</w:t>
      </w:r>
      <w:r>
        <w:rPr>
          <w:rFonts w:hint="default" w:ascii="仿宋_GB2312" w:hAnsi="ˎ̥" w:eastAsia="仿宋_GB2312"/>
          <w:color w:val="000000" w:themeColor="text1"/>
          <w:sz w:val="32"/>
          <w:szCs w:val="32"/>
          <w:lang w:val="en-US"/>
          <w14:textFill>
            <w14:solidFill>
              <w14:schemeClr w14:val="tx1"/>
            </w14:solidFill>
          </w14:textFill>
        </w:rPr>
        <w:t>10.00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0.1</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hint="default" w:ascii="仿宋_GB2312" w:hAnsi="ˎ̥" w:eastAsia="仿宋_GB2312"/>
          <w:color w:val="000000" w:themeColor="text1"/>
          <w:sz w:val="32"/>
          <w:szCs w:val="32"/>
          <w:lang w:val="en-US"/>
          <w14:textFill>
            <w14:solidFill>
              <w14:schemeClr w14:val="tx1"/>
            </w14:solidFill>
          </w14:textFill>
        </w:rPr>
        <w:t>786.25</w:t>
      </w:r>
      <w:r>
        <w:rPr>
          <w:rFonts w:hint="eastAsia" w:ascii="仿宋_GB2312" w:hAnsi="ˎ̥" w:eastAsia="仿宋_GB2312"/>
          <w:color w:val="000000" w:themeColor="text1"/>
          <w:sz w:val="32"/>
          <w:szCs w:val="32"/>
          <w14:textFill>
            <w14:solidFill>
              <w14:schemeClr w14:val="tx1"/>
            </w14:solidFill>
          </w14:textFill>
        </w:rPr>
        <w:t>万元，其中：基本支出</w:t>
      </w:r>
      <w:r>
        <w:rPr>
          <w:rFonts w:hint="default" w:ascii="仿宋_GB2312" w:hAnsi="ˎ̥" w:eastAsia="仿宋_GB2312"/>
          <w:color w:val="000000" w:themeColor="text1"/>
          <w:sz w:val="32"/>
          <w:szCs w:val="32"/>
          <w:lang w:val="en-US"/>
          <w14:textFill>
            <w14:solidFill>
              <w14:schemeClr w14:val="tx1"/>
            </w14:solidFill>
          </w14:textFill>
        </w:rPr>
        <w:t>613.57</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78</w:t>
      </w:r>
      <w:r>
        <w:rPr>
          <w:rFonts w:hint="eastAsia" w:ascii="仿宋_GB2312" w:hAnsi="ˎ̥" w:eastAsia="仿宋_GB2312"/>
          <w:color w:val="000000" w:themeColor="text1"/>
          <w:sz w:val="32"/>
          <w:szCs w:val="32"/>
          <w14:textFill>
            <w14:solidFill>
              <w14:schemeClr w14:val="tx1"/>
            </w14:solidFill>
          </w14:textFill>
        </w:rPr>
        <w:t>%；项目支出</w:t>
      </w:r>
      <w:r>
        <w:rPr>
          <w:rFonts w:hint="default" w:ascii="仿宋_GB2312" w:hAnsi="ˎ̥" w:eastAsia="仿宋_GB2312"/>
          <w:color w:val="000000" w:themeColor="text1"/>
          <w:sz w:val="32"/>
          <w:szCs w:val="32"/>
          <w:lang w:val="en-US"/>
          <w14:textFill>
            <w14:solidFill>
              <w14:schemeClr w14:val="tx1"/>
            </w14:solidFill>
          </w14:textFill>
        </w:rPr>
        <w:t>172.69</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22</w:t>
      </w:r>
      <w:r>
        <w:rPr>
          <w:rFonts w:hint="eastAsia" w:ascii="仿宋_GB2312" w:hAnsi="ˎ̥" w:eastAsia="仿宋_GB2312"/>
          <w:color w:val="000000" w:themeColor="text1"/>
          <w:sz w:val="32"/>
          <w:szCs w:val="32"/>
          <w14:textFill>
            <w14:solidFill>
              <w14:schemeClr w14:val="tx1"/>
            </w14:solidFill>
          </w14:textFill>
        </w:rPr>
        <w:t>%；上缴上级支出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%；经营支出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%；对附属单位补助支出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年度财政拨款收入</w:t>
      </w:r>
      <w:r>
        <w:rPr>
          <w:rFonts w:hint="default" w:ascii="仿宋_GB2312" w:hAnsi="ˎ̥" w:eastAsia="仿宋_GB2312"/>
          <w:color w:val="000000" w:themeColor="text1"/>
          <w:sz w:val="32"/>
          <w:szCs w:val="32"/>
          <w:lang w:val="en-US"/>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万元，支出</w:t>
      </w:r>
      <w:r>
        <w:rPr>
          <w:rFonts w:hint="default" w:ascii="仿宋_GB2312" w:hAnsi="ˎ̥" w:eastAsia="仿宋_GB2312"/>
          <w:color w:val="000000" w:themeColor="text1"/>
          <w:sz w:val="32"/>
          <w:szCs w:val="32"/>
          <w:lang w:val="en-US"/>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年度相比，财政拨款收入减少</w:t>
      </w:r>
      <w:r>
        <w:rPr>
          <w:rFonts w:hint="eastAsia" w:ascii="仿宋_GB2312" w:hAnsi="ˎ̥" w:eastAsia="仿宋_GB2312"/>
          <w:color w:val="000000" w:themeColor="text1"/>
          <w:sz w:val="32"/>
          <w:szCs w:val="32"/>
          <w:lang w:val="en-US" w:eastAsia="zh-CN"/>
          <w14:textFill>
            <w14:solidFill>
              <w14:schemeClr w14:val="tx1"/>
            </w14:solidFill>
          </w14:textFill>
        </w:rPr>
        <w:t>259.61</w:t>
      </w:r>
      <w:r>
        <w:rPr>
          <w:rFonts w:hint="eastAsia" w:ascii="仿宋_GB2312" w:hAnsi="ˎ̥" w:eastAsia="仿宋_GB2312"/>
          <w:color w:val="000000" w:themeColor="text1"/>
          <w:sz w:val="32"/>
          <w:szCs w:val="32"/>
          <w14:textFill>
            <w14:solidFill>
              <w14:schemeClr w14:val="tx1"/>
            </w14:solidFill>
          </w14:textFill>
        </w:rPr>
        <w:t>万元，增长（下降）</w:t>
      </w:r>
      <w:r>
        <w:rPr>
          <w:rFonts w:hint="eastAsia" w:ascii="仿宋_GB2312" w:hAnsi="ˎ̥" w:eastAsia="仿宋_GB2312"/>
          <w:color w:val="000000" w:themeColor="text1"/>
          <w:sz w:val="32"/>
          <w:szCs w:val="32"/>
          <w:lang w:val="en-US" w:eastAsia="zh-CN"/>
          <w14:textFill>
            <w14:solidFill>
              <w14:schemeClr w14:val="tx1"/>
            </w14:solidFill>
          </w14:textFill>
        </w:rPr>
        <w:t>13</w:t>
      </w:r>
      <w:r>
        <w:rPr>
          <w:rFonts w:hint="eastAsia" w:ascii="仿宋_GB2312" w:hAnsi="ˎ̥" w:eastAsia="仿宋_GB2312"/>
          <w:color w:val="000000" w:themeColor="text1"/>
          <w:sz w:val="32"/>
          <w:szCs w:val="32"/>
          <w14:textFill>
            <w14:solidFill>
              <w14:schemeClr w14:val="tx1"/>
            </w14:solidFill>
          </w14:textFill>
        </w:rPr>
        <w:t>%，主要原因：一是</w:t>
      </w:r>
      <w:r>
        <w:rPr>
          <w:rFonts w:hint="eastAsia" w:ascii="仿宋_GB2312" w:hAnsi="ˎ̥" w:eastAsia="仿宋_GB2312"/>
          <w:color w:val="000000" w:themeColor="text1"/>
          <w:sz w:val="32"/>
          <w:szCs w:val="32"/>
          <w:lang w:val="en-US" w:eastAsia="zh-CN"/>
          <w14:textFill>
            <w14:solidFill>
              <w14:schemeClr w14:val="tx1"/>
            </w14:solidFill>
          </w14:textFill>
        </w:rPr>
        <w:t>2023年财政拨款中包含2022上解资金300多万</w:t>
      </w:r>
      <w:r>
        <w:rPr>
          <w:rFonts w:hint="eastAsia" w:ascii="仿宋_GB2312" w:hAnsi="ˎ̥" w:eastAsia="仿宋_GB2312"/>
          <w:color w:val="000000" w:themeColor="text1"/>
          <w:sz w:val="32"/>
          <w:szCs w:val="32"/>
          <w14:textFill>
            <w14:solidFill>
              <w14:schemeClr w14:val="tx1"/>
            </w14:solidFill>
          </w14:textFill>
        </w:rPr>
        <w:t>。支出减少</w:t>
      </w:r>
      <w:r>
        <w:rPr>
          <w:rFonts w:hint="eastAsia" w:ascii="仿宋_GB2312" w:hAnsi="ˎ̥" w:eastAsia="仿宋_GB2312"/>
          <w:color w:val="000000" w:themeColor="text1"/>
          <w:sz w:val="32"/>
          <w:szCs w:val="32"/>
          <w:lang w:val="en-US" w:eastAsia="zh-CN"/>
          <w14:textFill>
            <w14:solidFill>
              <w14:schemeClr w14:val="tx1"/>
            </w14:solidFill>
          </w14:textFill>
        </w:rPr>
        <w:t>270.57</w:t>
      </w:r>
      <w:r>
        <w:rPr>
          <w:rFonts w:hint="eastAsia" w:ascii="仿宋_GB2312" w:hAnsi="ˎ̥" w:eastAsia="仿宋_GB2312"/>
          <w:color w:val="000000" w:themeColor="text1"/>
          <w:sz w:val="32"/>
          <w:szCs w:val="32"/>
          <w14:textFill>
            <w14:solidFill>
              <w14:schemeClr w14:val="tx1"/>
            </w14:solidFill>
          </w14:textFill>
        </w:rPr>
        <w:t>万元，下降</w:t>
      </w:r>
      <w:r>
        <w:rPr>
          <w:rFonts w:hint="eastAsia" w:ascii="仿宋_GB2312" w:hAnsi="ˎ̥" w:eastAsia="仿宋_GB2312"/>
          <w:color w:val="000000" w:themeColor="text1"/>
          <w:sz w:val="32"/>
          <w:szCs w:val="32"/>
          <w:lang w:val="en-US" w:eastAsia="zh-CN"/>
          <w14:textFill>
            <w14:solidFill>
              <w14:schemeClr w14:val="tx1"/>
            </w14:solidFill>
          </w14:textFill>
        </w:rPr>
        <w:t>13</w:t>
      </w:r>
      <w:r>
        <w:rPr>
          <w:rFonts w:hint="eastAsia" w:ascii="仿宋_GB2312" w:hAnsi="ˎ̥" w:eastAsia="仿宋_GB2312"/>
          <w:color w:val="000000" w:themeColor="text1"/>
          <w:sz w:val="32"/>
          <w:szCs w:val="32"/>
          <w14:textFill>
            <w14:solidFill>
              <w14:schemeClr w14:val="tx1"/>
            </w14:solidFill>
          </w14:textFill>
        </w:rPr>
        <w:t>%，主要原因：一是</w:t>
      </w:r>
      <w:r>
        <w:rPr>
          <w:rFonts w:hint="eastAsia" w:ascii="仿宋_GB2312" w:hAnsi="ˎ̥" w:eastAsia="仿宋_GB2312"/>
          <w:color w:val="000000" w:themeColor="text1"/>
          <w:sz w:val="32"/>
          <w:szCs w:val="32"/>
          <w:lang w:val="en-US" w:eastAsia="zh-CN"/>
          <w14:textFill>
            <w14:solidFill>
              <w14:schemeClr w14:val="tx1"/>
            </w14:solidFill>
          </w14:textFill>
        </w:rPr>
        <w:t>2023年财政拨款支出中包含2022上解资金300多万</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bookmarkStart w:id="77" w:name="_Toc19665_WPSOffice_Level2"/>
      <w:bookmarkStart w:id="78" w:name="_Toc23005_WPSOffice_Level2"/>
      <w:bookmarkStart w:id="79" w:name="_Toc17398_WPSOffice_Level2"/>
      <w:bookmarkStart w:id="80" w:name="_Toc21737_WPSOffice_Level2"/>
      <w:bookmarkStart w:id="81" w:name="_Toc9989_WPSOffice_Level2"/>
      <w:bookmarkStart w:id="82" w:name="_Toc13694_WPSOffice_Level2"/>
      <w:r>
        <w:rPr>
          <w:rFonts w:hint="eastAsia" w:ascii="楷体" w:hAnsi="楷体" w:eastAsia="楷体" w:cs="楷体"/>
          <w:color w:val="000000" w:themeColor="text1"/>
          <w:sz w:val="32"/>
          <w:szCs w:val="32"/>
          <w14:textFill>
            <w14:solidFill>
              <w14:schemeClr w14:val="tx1"/>
            </w14:solidFill>
          </w14:textFill>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hint="default" w:ascii="仿宋_GB2312" w:hAnsi="ˎ̥" w:eastAsia="仿宋_GB2312"/>
          <w:color w:val="000000" w:themeColor="text1"/>
          <w:sz w:val="32"/>
          <w:szCs w:val="32"/>
          <w:lang w:val="en-US"/>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hint="eastAsia" w:ascii="仿宋_GB2312" w:hAnsi="ˎ̥" w:eastAsia="仿宋_GB2312"/>
          <w:color w:val="000000" w:themeColor="text1"/>
          <w:sz w:val="32"/>
          <w:szCs w:val="32"/>
          <w:lang w:val="en-US" w:eastAsia="zh-CN"/>
          <w14:textFill>
            <w14:solidFill>
              <w14:schemeClr w14:val="tx1"/>
            </w14:solidFill>
          </w14:textFill>
        </w:rPr>
        <w:t>99</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年度相比，一般公共预算财政拨款支出增加（减少）</w:t>
      </w:r>
      <w:r>
        <w:rPr>
          <w:rFonts w:hint="eastAsia" w:ascii="仿宋_GB2312" w:hAnsi="ˎ̥" w:eastAsia="仿宋_GB2312"/>
          <w:color w:val="000000" w:themeColor="text1"/>
          <w:sz w:val="32"/>
          <w:szCs w:val="32"/>
          <w:lang w:val="en-US" w:eastAsia="zh-CN"/>
          <w14:textFill>
            <w14:solidFill>
              <w14:schemeClr w14:val="tx1"/>
            </w14:solidFill>
          </w14:textFill>
        </w:rPr>
        <w:t>259.61</w:t>
      </w:r>
      <w:r>
        <w:rPr>
          <w:rFonts w:hint="eastAsia" w:ascii="仿宋_GB2312" w:hAnsi="ˎ̥" w:eastAsia="仿宋_GB2312"/>
          <w:color w:val="000000" w:themeColor="text1"/>
          <w:sz w:val="32"/>
          <w:szCs w:val="32"/>
          <w14:textFill>
            <w14:solidFill>
              <w14:schemeClr w14:val="tx1"/>
            </w14:solidFill>
          </w14:textFill>
        </w:rPr>
        <w:t>万元，下降</w:t>
      </w:r>
      <w:r>
        <w:rPr>
          <w:rFonts w:hint="eastAsia" w:ascii="仿宋_GB2312" w:hAnsi="ˎ̥" w:eastAsia="仿宋_GB2312"/>
          <w:color w:val="000000" w:themeColor="text1"/>
          <w:sz w:val="32"/>
          <w:szCs w:val="32"/>
          <w:lang w:val="en-US" w:eastAsia="zh-CN"/>
          <w14:textFill>
            <w14:solidFill>
              <w14:schemeClr w14:val="tx1"/>
            </w14:solidFill>
          </w14:textFill>
        </w:rPr>
        <w:t>13</w:t>
      </w:r>
      <w:r>
        <w:rPr>
          <w:rFonts w:hint="eastAsia"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val="en-US" w:eastAsia="zh-CN"/>
          <w14:textFill>
            <w14:solidFill>
              <w14:schemeClr w14:val="tx1"/>
            </w14:solidFill>
          </w14:textFill>
        </w:rPr>
        <w:t>2023年支出中包含上解资金</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bookmarkStart w:id="83" w:name="_Toc27767_WPSOffice_Level2"/>
      <w:bookmarkStart w:id="84" w:name="_Toc18793_WPSOffice_Level2"/>
      <w:bookmarkStart w:id="85" w:name="_Toc19535_WPSOffice_Level2"/>
      <w:bookmarkStart w:id="86" w:name="_Toc19075_WPSOffice_Level2"/>
      <w:bookmarkStart w:id="87" w:name="_Toc2711_WPSOffice_Level2"/>
      <w:bookmarkStart w:id="88" w:name="_Toc23864_WPSOffice_Level2"/>
      <w:r>
        <w:rPr>
          <w:rFonts w:hint="eastAsia" w:ascii="楷体" w:hAnsi="楷体" w:eastAsia="楷体" w:cs="楷体"/>
          <w:color w:val="000000" w:themeColor="text1"/>
          <w:sz w:val="32"/>
          <w:szCs w:val="32"/>
          <w14:textFill>
            <w14:solidFill>
              <w14:schemeClr w14:val="tx1"/>
            </w14:solidFill>
          </w14:textFill>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hint="default" w:ascii="仿宋_GB2312" w:hAnsi="ˎ̥" w:eastAsia="仿宋_GB2312"/>
          <w:color w:val="000000" w:themeColor="text1"/>
          <w:sz w:val="32"/>
          <w:szCs w:val="32"/>
          <w:lang w:val="en-US"/>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hint="eastAsia" w:ascii="仿宋_GB2312" w:hAnsi="ˎ̥" w:eastAsia="仿宋_GB2312"/>
          <w:b/>
          <w:color w:val="000000" w:themeColor="text1"/>
          <w:sz w:val="32"/>
          <w:szCs w:val="32"/>
          <w14:textFill>
            <w14:solidFill>
              <w14:schemeClr w14:val="tx1"/>
            </w14:solidFill>
          </w14:textFill>
        </w:rPr>
        <w:t>一般公共服务（类）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658.23</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84.6</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color w:val="000000" w:themeColor="text1"/>
          <w:sz w:val="32"/>
          <w:szCs w:val="32"/>
          <w14:textFill>
            <w14:solidFill>
              <w14:schemeClr w14:val="tx1"/>
            </w14:solidFill>
          </w14:textFill>
        </w:rPr>
        <w:t>社会保障和就业（类）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48.06</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6.18</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lang w:val="en-US" w:eastAsia="zh-CN"/>
          <w14:textFill>
            <w14:solidFill>
              <w14:schemeClr w14:val="tx1"/>
            </w14:solidFill>
          </w14:textFill>
        </w:rPr>
        <w:t>卫生健康</w:t>
      </w:r>
      <w:r>
        <w:rPr>
          <w:rFonts w:hint="eastAsia" w:ascii="仿宋_GB2312" w:hAnsi="ˎ̥" w:eastAsia="仿宋_GB2312"/>
          <w:color w:val="000000" w:themeColor="text1"/>
          <w:sz w:val="32"/>
          <w:szCs w:val="32"/>
          <w:lang w:val="en-US" w:eastAsia="zh-CN"/>
          <w14:textFill>
            <w14:solidFill>
              <w14:schemeClr w14:val="tx1"/>
            </w14:solidFill>
          </w14:textFill>
        </w:rPr>
        <w:t>支出31.63万元，占4.22；</w:t>
      </w:r>
      <w:r>
        <w:rPr>
          <w:rFonts w:hint="eastAsia" w:ascii="仿宋_GB2312" w:hAnsi="ˎ̥" w:eastAsia="仿宋_GB2312"/>
          <w:b/>
          <w:bCs/>
          <w:color w:val="000000" w:themeColor="text1"/>
          <w:sz w:val="32"/>
          <w:szCs w:val="32"/>
          <w14:textFill>
            <w14:solidFill>
              <w14:schemeClr w14:val="tx1"/>
            </w14:solidFill>
          </w14:textFill>
        </w:rPr>
        <w:t>住房保障（类）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39.92</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5.1</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w:t>
      </w:r>
      <w:r>
        <w:rPr>
          <w:rFonts w:hint="eastAsia" w:ascii="仿宋_GB2312" w:hAnsi="ˎ̥" w:eastAsia="仿宋_GB2312"/>
          <w:color w:val="000000" w:themeColor="text1"/>
          <w:sz w:val="32"/>
          <w:szCs w:val="32"/>
          <w:lang w:val="en-US" w:eastAsia="zh-CN"/>
          <w14:textFill>
            <w14:solidFill>
              <w14:schemeClr w14:val="tx1"/>
            </w14:solidFill>
          </w14:textFill>
        </w:rPr>
        <w:t>预算</w:t>
      </w:r>
      <w:r>
        <w:rPr>
          <w:rFonts w:hint="eastAsia" w:ascii="仿宋_GB2312" w:hAnsi="ˎ̥" w:eastAsia="仿宋_GB2312"/>
          <w:color w:val="000000" w:themeColor="text1"/>
          <w:sz w:val="32"/>
          <w:szCs w:val="32"/>
          <w14:textFill>
            <w14:solidFill>
              <w14:schemeClr w14:val="tx1"/>
            </w14:solidFill>
          </w14:textFill>
        </w:rPr>
        <w:t>部门</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单位实际支出涉及的支出功能分类类级科目填列</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bookmarkStart w:id="89" w:name="_Toc9502_WPSOffice_Level2"/>
      <w:bookmarkStart w:id="90" w:name="_Toc29364_WPSOffice_Level2"/>
      <w:bookmarkStart w:id="91" w:name="_Toc21701_WPSOffice_Level2"/>
      <w:bookmarkStart w:id="92" w:name="_Toc15415_WPSOffice_Level2"/>
      <w:bookmarkStart w:id="93" w:name="_Toc22318_WPSOffice_Level2"/>
      <w:bookmarkStart w:id="94" w:name="_Toc25136_WPSOffice_Level2"/>
      <w:r>
        <w:rPr>
          <w:rFonts w:hint="eastAsia" w:ascii="楷体" w:hAnsi="楷体" w:eastAsia="楷体" w:cs="楷体"/>
          <w:color w:val="000000" w:themeColor="text1"/>
          <w:sz w:val="32"/>
          <w:szCs w:val="32"/>
          <w14:textFill>
            <w14:solidFill>
              <w14:schemeClr w14:val="tx1"/>
            </w14:solidFill>
          </w14:textFill>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777.83</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%。其中：</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lang w:val="en-US" w:eastAsia="zh-CN"/>
          <w14:textFill>
            <w14:solidFill>
              <w14:schemeClr w14:val="tx1"/>
            </w14:solidFill>
          </w14:textFill>
        </w:rPr>
        <w:t>公共安全收入支出</w:t>
      </w:r>
      <w:r>
        <w:rPr>
          <w:rFonts w:hint="eastAsia" w:ascii="仿宋_GB2312" w:hAnsi="ˎ̥" w:eastAsia="仿宋_GB2312"/>
          <w:b/>
          <w:color w:val="000000" w:themeColor="text1"/>
          <w:sz w:val="32"/>
          <w:szCs w:val="32"/>
          <w14:textFill>
            <w14:solidFill>
              <w14:schemeClr w14:val="tx1"/>
            </w14:solidFill>
          </w14:textFill>
        </w:rPr>
        <w:t>（类）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658.23</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完成年初预算100%</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社会保障和就业（类）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48.06</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完成年初预算100%</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bCs/>
          <w:color w:val="000000" w:themeColor="text1"/>
          <w:sz w:val="32"/>
          <w:szCs w:val="32"/>
          <w:lang w:val="en-US" w:eastAsia="zh-CN"/>
          <w14:textFill>
            <w14:solidFill>
              <w14:schemeClr w14:val="tx1"/>
            </w14:solidFill>
          </w14:textFill>
        </w:rPr>
        <w:t>卫生健康</w:t>
      </w:r>
      <w:r>
        <w:rPr>
          <w:rFonts w:hint="eastAsia" w:ascii="仿宋_GB2312" w:hAnsi="ˎ̥" w:eastAsia="仿宋_GB2312"/>
          <w:color w:val="000000" w:themeColor="text1"/>
          <w:sz w:val="32"/>
          <w:szCs w:val="32"/>
          <w:lang w:val="en-US" w:eastAsia="zh-CN"/>
          <w14:textFill>
            <w14:solidFill>
              <w14:schemeClr w14:val="tx1"/>
            </w14:solidFill>
          </w14:textFill>
        </w:rPr>
        <w:t>支出31.63万元，完成年初预算100%</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bCs/>
          <w:color w:val="000000" w:themeColor="text1"/>
          <w:sz w:val="32"/>
          <w:szCs w:val="32"/>
          <w:lang w:val="en-US" w:eastAsia="zh-CN"/>
          <w14:textFill>
            <w14:solidFill>
              <w14:schemeClr w14:val="tx1"/>
            </w14:solidFill>
          </w14:textFill>
        </w:rPr>
        <w:t>4.</w:t>
      </w:r>
      <w:r>
        <w:rPr>
          <w:rFonts w:hint="eastAsia" w:ascii="仿宋_GB2312" w:hAnsi="ˎ̥" w:eastAsia="仿宋_GB2312"/>
          <w:b/>
          <w:bCs/>
          <w:color w:val="000000" w:themeColor="text1"/>
          <w:sz w:val="32"/>
          <w:szCs w:val="32"/>
          <w14:textFill>
            <w14:solidFill>
              <w14:schemeClr w14:val="tx1"/>
            </w14:solidFill>
          </w14:textFill>
        </w:rPr>
        <w:t>住房保障（类）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39.92</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完成年初预算100</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年度财政拨款基本支出</w:t>
      </w:r>
      <w:r>
        <w:rPr>
          <w:rFonts w:hint="eastAsia" w:ascii="仿宋_GB2312" w:hAnsi="ˎ̥" w:eastAsia="仿宋_GB2312"/>
          <w:color w:val="000000" w:themeColor="text1"/>
          <w:sz w:val="32"/>
          <w:szCs w:val="32"/>
          <w:lang w:val="en-US"/>
          <w14:textFill>
            <w14:solidFill>
              <w14:schemeClr w14:val="tx1"/>
            </w14:solidFill>
          </w14:textFill>
        </w:rPr>
        <w:t>613.57</w:t>
      </w:r>
      <w:r>
        <w:rPr>
          <w:rFonts w:hint="eastAsia" w:ascii="仿宋_GB2312" w:hAnsi="ˎ̥" w:eastAsia="仿宋_GB2312"/>
          <w:color w:val="000000" w:themeColor="text1"/>
          <w:sz w:val="32"/>
          <w:szCs w:val="32"/>
          <w14:textFill>
            <w14:solidFill>
              <w14:schemeClr w14:val="tx1"/>
            </w14:solidFill>
          </w14:textFill>
        </w:rPr>
        <w:t>万元，其中：人员经费</w:t>
      </w:r>
      <w:r>
        <w:rPr>
          <w:rFonts w:ascii="仿宋_GB2312" w:hAnsi="ˎ̥" w:eastAsia="仿宋_GB2312"/>
          <w:color w:val="000000" w:themeColor="text1"/>
          <w:sz w:val="32"/>
          <w:szCs w:val="32"/>
          <w:lang w:val="en-US"/>
          <w14:textFill>
            <w14:solidFill>
              <w14:schemeClr w14:val="tx1"/>
            </w14:solidFill>
          </w14:textFill>
        </w:rPr>
        <w:t>581.99</w:t>
      </w:r>
      <w:r>
        <w:rPr>
          <w:rFonts w:hint="eastAsia" w:ascii="仿宋_GB2312" w:hAnsi="ˎ̥" w:eastAsia="仿宋_GB2312"/>
          <w:color w:val="000000" w:themeColor="text1"/>
          <w:sz w:val="32"/>
          <w:szCs w:val="32"/>
          <w14:textFill>
            <w14:solidFill>
              <w14:schemeClr w14:val="tx1"/>
            </w14:solidFill>
          </w14:textFill>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000000" w:themeColor="text1"/>
          <w:sz w:val="32"/>
          <w:szCs w:val="32"/>
          <w:lang w:val="en-US"/>
          <w14:textFill>
            <w14:solidFill>
              <w14:schemeClr w14:val="tx1"/>
            </w14:solidFill>
          </w14:textFill>
        </w:rPr>
        <w:t>31.58</w:t>
      </w:r>
      <w:r>
        <w:rPr>
          <w:rFonts w:hint="eastAsia" w:ascii="仿宋_GB2312" w:hAnsi="ˎ̥" w:eastAsia="仿宋_GB2312"/>
          <w:color w:val="000000" w:themeColor="text1"/>
          <w:sz w:val="32"/>
          <w:szCs w:val="32"/>
          <w14:textFill>
            <w14:solidFill>
              <w14:schemeClr w14:val="tx1"/>
            </w14:solidFill>
          </w14:textFill>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000000" w:themeColor="text1"/>
          <w:sz w:val="32"/>
          <w:szCs w:val="32"/>
          <w:lang w:val="en-US" w:eastAsia="zh-CN"/>
          <w14:textFill>
            <w14:solidFill>
              <w14:schemeClr w14:val="tx1"/>
            </w14:solidFill>
          </w14:textFill>
        </w:rPr>
        <w:t>购</w:t>
      </w:r>
      <w:r>
        <w:rPr>
          <w:rFonts w:hint="eastAsia" w:ascii="仿宋_GB2312" w:hAnsi="ˎ̥" w:eastAsia="仿宋_GB2312"/>
          <w:color w:val="000000" w:themeColor="text1"/>
          <w:sz w:val="32"/>
          <w:szCs w:val="32"/>
          <w14:textFill>
            <w14:solidFill>
              <w14:schemeClr w14:val="tx1"/>
            </w14:solidFill>
          </w14:textFill>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w:t>
      </w:r>
      <w:r>
        <w:rPr>
          <w:rFonts w:hint="eastAsia" w:ascii="仿宋_GB2312" w:hAnsi="ˎ̥" w:eastAsia="仿宋_GB2312"/>
          <w:color w:val="000000" w:themeColor="text1"/>
          <w:sz w:val="32"/>
          <w:szCs w:val="32"/>
          <w:lang w:val="en-US" w:eastAsia="zh-CN"/>
          <w14:textFill>
            <w14:solidFill>
              <w14:schemeClr w14:val="tx1"/>
            </w14:solidFill>
          </w14:textFill>
        </w:rPr>
        <w:t>数据</w:t>
      </w:r>
      <w:r>
        <w:rPr>
          <w:rFonts w:hint="eastAsia" w:ascii="仿宋_GB2312" w:hAnsi="ˎ̥" w:eastAsia="仿宋_GB2312"/>
          <w:color w:val="000000" w:themeColor="text1"/>
          <w:sz w:val="32"/>
          <w:szCs w:val="32"/>
          <w14:textFill>
            <w14:solidFill>
              <w14:schemeClr w14:val="tx1"/>
            </w14:solidFill>
          </w14:textFill>
        </w:rPr>
        <w:t>可取自财决公开06表，各</w:t>
      </w:r>
      <w:r>
        <w:rPr>
          <w:rFonts w:hint="eastAsia" w:ascii="仿宋_GB2312" w:hAnsi="ˎ̥" w:eastAsia="仿宋_GB2312"/>
          <w:color w:val="000000" w:themeColor="text1"/>
          <w:sz w:val="32"/>
          <w:szCs w:val="32"/>
          <w:lang w:val="en-US" w:eastAsia="zh-CN"/>
          <w14:textFill>
            <w14:solidFill>
              <w14:schemeClr w14:val="tx1"/>
            </w14:solidFill>
          </w14:textFill>
        </w:rPr>
        <w:t>预算</w:t>
      </w:r>
      <w:r>
        <w:rPr>
          <w:rFonts w:hint="eastAsia" w:ascii="仿宋_GB2312" w:hAnsi="ˎ̥" w:eastAsia="仿宋_GB2312"/>
          <w:color w:val="000000" w:themeColor="text1"/>
          <w:sz w:val="32"/>
          <w:szCs w:val="32"/>
          <w14:textFill>
            <w14:solidFill>
              <w14:schemeClr w14:val="tx1"/>
            </w14:solidFill>
          </w14:textFill>
        </w:rPr>
        <w:t>部门</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单位根据实际支出情况，选列相应支出经济分类。）</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年度政府性基金预算财政拨款支出年初预算为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年度国有资本经营预算财政拨款支出年初预算为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w:t>
      </w: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年度财政拨款“三公”经费支出预算为</w:t>
      </w:r>
      <w:r>
        <w:rPr>
          <w:rFonts w:hint="default" w:ascii="仿宋_GB2312" w:hAnsi="ˎ̥" w:eastAsia="仿宋_GB2312"/>
          <w:color w:val="000000" w:themeColor="text1"/>
          <w:sz w:val="32"/>
          <w:szCs w:val="32"/>
          <w:lang w:val="en-US"/>
          <w14:textFill>
            <w14:solidFill>
              <w14:schemeClr w14:val="tx1"/>
            </w14:solidFill>
          </w14:textFill>
        </w:rPr>
        <w:t>14.97</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14.97</w:t>
      </w:r>
      <w:r>
        <w:rPr>
          <w:rFonts w:hint="eastAsia" w:ascii="仿宋_GB2312" w:hAnsi="ˎ̥" w:eastAsia="仿宋_GB2312"/>
          <w:color w:val="000000" w:themeColor="text1"/>
          <w:sz w:val="32"/>
          <w:szCs w:val="32"/>
          <w14:textFill>
            <w14:solidFill>
              <w14:schemeClr w14:val="tx1"/>
            </w14:solidFill>
          </w14:textFill>
        </w:rPr>
        <w:t>万元，完成预算的</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“三公”经费支出增加</w:t>
      </w:r>
      <w:r>
        <w:rPr>
          <w:rFonts w:hint="eastAsia" w:ascii="仿宋_GB2312" w:hAnsi="ˎ̥" w:eastAsia="仿宋_GB2312"/>
          <w:color w:val="000000" w:themeColor="text1"/>
          <w:sz w:val="32"/>
          <w:szCs w:val="32"/>
          <w:lang w:val="en-US" w:eastAsia="zh-CN"/>
          <w14:textFill>
            <w14:solidFill>
              <w14:schemeClr w14:val="tx1"/>
            </w14:solidFill>
          </w14:textFill>
        </w:rPr>
        <w:t>4.84</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lang w:val="en-US" w:eastAsia="zh-CN"/>
          <w14:textFill>
            <w14:solidFill>
              <w14:schemeClr w14:val="tx1"/>
            </w14:solidFill>
          </w14:textFill>
        </w:rPr>
        <w:t>1.4</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val="en-US" w:eastAsia="zh-CN"/>
          <w14:textFill>
            <w14:solidFill>
              <w14:schemeClr w14:val="tx1"/>
            </w14:solidFill>
          </w14:textFill>
        </w:rPr>
        <w:t>同比去年我院办案出差次数及车辆老旧维修维护增加</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年度财政拨款“三公”经费支出决算中，因公出国（境）费支出决算</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1.因公出国（境）费</w:t>
      </w:r>
      <w:r>
        <w:rPr>
          <w:rFonts w:hint="eastAsia" w:ascii="仿宋_GB2312" w:hAnsi="ˎ̥" w:eastAsia="仿宋_GB2312"/>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2.公务用车购置及运行维护费</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14.97</w:t>
      </w:r>
      <w:r>
        <w:rPr>
          <w:rFonts w:hint="eastAsia" w:ascii="仿宋_GB2312" w:hAnsi="ˎ̥" w:eastAsia="仿宋_GB2312"/>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公务用车购置</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万元，全年购置公务用车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辆，主要用于</w:t>
      </w:r>
      <w:r>
        <w:rPr>
          <w:rFonts w:hint="eastAsia" w:ascii="仿宋_GB2312" w:hAnsi="ˎ̥" w:eastAsia="仿宋_GB2312"/>
          <w:color w:val="000000" w:themeColor="text1"/>
          <w:sz w:val="32"/>
          <w:szCs w:val="32"/>
          <w:lang w:val="en-US" w:eastAsia="zh-CN"/>
          <w14:textFill>
            <w14:solidFill>
              <w14:schemeClr w14:val="tx1"/>
            </w14:solidFill>
          </w14:textFill>
        </w:rPr>
        <w:t>各类办案需求</w:t>
      </w:r>
      <w:r>
        <w:rPr>
          <w:rFonts w:hint="eastAsia" w:ascii="仿宋_GB2312" w:hAnsi="ˎ̥" w:eastAsia="仿宋_GB2312"/>
          <w:color w:val="000000" w:themeColor="text1"/>
          <w:sz w:val="32"/>
          <w:szCs w:val="32"/>
          <w14:textFill>
            <w14:solidFill>
              <w14:schemeClr w14:val="tx1"/>
            </w14:solidFill>
          </w14:textFill>
        </w:rPr>
        <w:t>，年末公务用车保有量</w:t>
      </w:r>
      <w:r>
        <w:rPr>
          <w:rFonts w:hint="eastAsia" w:ascii="仿宋_GB2312" w:hAnsi="ˎ̥" w:eastAsia="仿宋_GB2312"/>
          <w:color w:val="000000" w:themeColor="text1"/>
          <w:sz w:val="32"/>
          <w:szCs w:val="32"/>
          <w:lang w:val="en-US" w:eastAsia="zh-CN"/>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公务用车运行维护费</w:t>
      </w:r>
      <w:r>
        <w:rPr>
          <w:rFonts w:hint="eastAsia" w:ascii="仿宋_GB2312" w:hAnsi="ˎ̥" w:eastAsia="仿宋_GB2312"/>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14.97</w:t>
      </w:r>
      <w:r>
        <w:rPr>
          <w:rFonts w:hint="eastAsia" w:ascii="仿宋_GB2312" w:hAnsi="ˎ̥" w:eastAsia="仿宋_GB2312"/>
          <w:color w:val="000000" w:themeColor="text1"/>
          <w:sz w:val="32"/>
          <w:szCs w:val="32"/>
          <w14:textFill>
            <w14:solidFill>
              <w14:schemeClr w14:val="tx1"/>
            </w14:solidFill>
          </w14:textFill>
        </w:rPr>
        <w:t>万元，主要用于</w:t>
      </w:r>
      <w:r>
        <w:rPr>
          <w:rFonts w:hint="eastAsia" w:ascii="仿宋_GB2312" w:hAnsi="ˎ̥" w:eastAsia="仿宋_GB2312"/>
          <w:color w:val="000000" w:themeColor="text1"/>
          <w:sz w:val="32"/>
          <w:szCs w:val="32"/>
          <w:lang w:val="en-US" w:eastAsia="zh-CN"/>
          <w14:textFill>
            <w14:solidFill>
              <w14:schemeClr w14:val="tx1"/>
            </w14:solidFill>
          </w14:textFill>
        </w:rPr>
        <w:t>各类办案需求</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公务用车购置及运行维护费支出决算数</w:t>
      </w:r>
      <w:r>
        <w:rPr>
          <w:rFonts w:hint="eastAsia" w:ascii="仿宋_GB2312" w:hAnsi="ˎ̥" w:eastAsia="仿宋_GB2312"/>
          <w:color w:val="000000" w:themeColor="text1"/>
          <w:sz w:val="32"/>
          <w:szCs w:val="32"/>
          <w14:textFill>
            <w14:solidFill>
              <w14:schemeClr w14:val="tx1"/>
            </w14:solidFill>
          </w14:textFill>
        </w:rPr>
        <w:t>比预算数增加</w:t>
      </w:r>
      <w:r>
        <w:rPr>
          <w:rFonts w:hint="eastAsia" w:ascii="仿宋_GB2312" w:hAnsi="ˎ̥" w:eastAsia="仿宋_GB2312"/>
          <w:color w:val="000000" w:themeColor="text1"/>
          <w:sz w:val="32"/>
          <w:szCs w:val="32"/>
          <w:lang w:val="en-US" w:eastAsia="zh-CN"/>
          <w14:textFill>
            <w14:solidFill>
              <w14:schemeClr w14:val="tx1"/>
            </w14:solidFill>
          </w14:textFill>
        </w:rPr>
        <w:t>4.84</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完成预算的100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公务用车购置及运行维护费</w:t>
      </w:r>
      <w:r>
        <w:rPr>
          <w:rFonts w:hint="eastAsia" w:ascii="仿宋_GB2312" w:hAnsi="ˎ̥" w:eastAsia="仿宋_GB2312"/>
          <w:color w:val="000000" w:themeColor="text1"/>
          <w:sz w:val="32"/>
          <w:szCs w:val="32"/>
          <w14:textFill>
            <w14:solidFill>
              <w14:schemeClr w14:val="tx1"/>
            </w14:solidFill>
          </w14:textFill>
        </w:rPr>
        <w:t>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4.84</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lang w:val="en-US" w:eastAsia="zh-CN"/>
          <w14:textFill>
            <w14:solidFill>
              <w14:schemeClr w14:val="tx1"/>
            </w14:solidFill>
          </w14:textFill>
        </w:rPr>
        <w:t>1.4</w:t>
      </w:r>
      <w:r>
        <w:rPr>
          <w:rFonts w:hint="eastAsia"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val="en-US" w:eastAsia="zh-CN"/>
          <w14:textFill>
            <w14:solidFill>
              <w14:schemeClr w14:val="tx1"/>
            </w14:solidFill>
          </w14:textFill>
        </w:rPr>
        <w:t>各类办案需求增加</w:t>
      </w:r>
      <w:r>
        <w:rPr>
          <w:rFonts w:hint="eastAsia" w:ascii="仿宋_GB2312" w:hAnsi="ˎ̥"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3.公务接待费</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bookmarkStart w:id="95" w:name="_Toc15262_WPSOffice_Level2"/>
      <w:bookmarkStart w:id="96" w:name="_Toc18325_WPSOffice_Level2"/>
      <w:bookmarkStart w:id="97" w:name="_Toc5978_WPSOffice_Level2"/>
      <w:bookmarkStart w:id="98" w:name="_Toc15565_WPSOffice_Level2"/>
      <w:bookmarkStart w:id="99" w:name="_Toc23598_WPSOffice_Level2"/>
      <w:bookmarkStart w:id="100" w:name="_Toc32639_WPSOffice_Level2"/>
      <w:r>
        <w:rPr>
          <w:rFonts w:hint="eastAsia" w:ascii="楷体" w:hAnsi="楷体" w:eastAsia="楷体" w:cs="楷体"/>
          <w:bCs/>
          <w:color w:val="000000" w:themeColor="text1"/>
          <w:sz w:val="32"/>
          <w:szCs w:val="32"/>
          <w14:textFill>
            <w14:solidFill>
              <w14:schemeClr w14:val="tx1"/>
            </w14:solidFill>
          </w14:textFill>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w:t>
      </w:r>
      <w:r>
        <w:rPr>
          <w:rFonts w:hint="eastAsia" w:ascii="仿宋_GB2312" w:hAnsi="ˎ̥" w:eastAsia="仿宋_GB2312"/>
          <w:color w:val="000000" w:themeColor="text1"/>
          <w:sz w:val="32"/>
          <w:szCs w:val="32"/>
          <w:lang w:val="en-US" w:eastAsia="zh-CN"/>
          <w14:textFill>
            <w14:solidFill>
              <w14:schemeClr w14:val="tx1"/>
            </w14:solidFill>
          </w14:textFill>
        </w:rPr>
        <w:t>尼玛县人民检察院</w:t>
      </w:r>
      <w:r>
        <w:rPr>
          <w:rFonts w:hint="eastAsia" w:ascii="仿宋_GB2312" w:hAnsi="ˎ̥" w:eastAsia="仿宋_GB2312"/>
          <w:color w:val="000000" w:themeColor="text1"/>
          <w:sz w:val="32"/>
          <w:szCs w:val="32"/>
          <w14:textFill>
            <w14:solidFill>
              <w14:schemeClr w14:val="tx1"/>
            </w14:solidFill>
          </w14:textFill>
        </w:rPr>
        <w:t>机关运行经费</w:t>
      </w:r>
      <w:r>
        <w:rPr>
          <w:rFonts w:hint="eastAsia" w:ascii="仿宋_GB2312" w:hAnsi="ˎ̥" w:eastAsia="仿宋_GB2312"/>
          <w:color w:val="000000" w:themeColor="text1"/>
          <w:sz w:val="32"/>
          <w:szCs w:val="32"/>
          <w:lang w:val="en-US" w:eastAsia="zh-CN"/>
          <w14:textFill>
            <w14:solidFill>
              <w14:schemeClr w14:val="tx1"/>
            </w14:solidFill>
          </w14:textFill>
        </w:rPr>
        <w:t>31.58</w:t>
      </w:r>
      <w:r>
        <w:rPr>
          <w:rFonts w:hint="eastAsia" w:ascii="仿宋_GB2312" w:hAnsi="ˎ̥" w:eastAsia="仿宋_GB2312"/>
          <w:color w:val="000000" w:themeColor="text1"/>
          <w:sz w:val="32"/>
          <w:szCs w:val="32"/>
          <w14:textFill>
            <w14:solidFill>
              <w14:schemeClr w14:val="tx1"/>
            </w14:solidFill>
          </w14:textFill>
        </w:rPr>
        <w:t>万元（为部门决算中行政单位和参公事业单位财政拨款基本支出中公用经费支出之和，事业单位没有机关运行经费支出）。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bookmarkStart w:id="101" w:name="_Toc32689_WPSOffice_Level2"/>
      <w:bookmarkStart w:id="102" w:name="_Toc25333_WPSOffice_Level2"/>
      <w:bookmarkStart w:id="103" w:name="_Toc13084_WPSOffice_Level2"/>
      <w:bookmarkStart w:id="104" w:name="_Toc30383_WPSOffice_Level2"/>
      <w:bookmarkStart w:id="105" w:name="_Toc23966_WPSOffice_Level2"/>
      <w:bookmarkStart w:id="106" w:name="_Toc3131_WPSOffice_Level2"/>
      <w:r>
        <w:rPr>
          <w:rFonts w:hint="eastAsia" w:ascii="楷体" w:hAnsi="楷体" w:eastAsia="楷体" w:cs="楷体"/>
          <w:bCs/>
          <w:color w:val="000000" w:themeColor="text1"/>
          <w:sz w:val="32"/>
          <w:szCs w:val="32"/>
          <w14:textFill>
            <w14:solidFill>
              <w14:schemeClr w14:val="tx1"/>
            </w14:solidFill>
          </w14:textFill>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w:t>
      </w:r>
      <w:r>
        <w:rPr>
          <w:rFonts w:hint="eastAsia" w:ascii="仿宋_GB2312" w:hAnsi="ˎ̥" w:eastAsia="仿宋_GB2312"/>
          <w:color w:val="000000" w:themeColor="text1"/>
          <w:sz w:val="32"/>
          <w:szCs w:val="32"/>
          <w:lang w:val="en-US" w:eastAsia="zh-CN"/>
          <w14:textFill>
            <w14:solidFill>
              <w14:schemeClr w14:val="tx1"/>
            </w14:solidFill>
          </w14:textFill>
        </w:rPr>
        <w:t>尼玛县人民检察院</w:t>
      </w:r>
      <w:r>
        <w:rPr>
          <w:rFonts w:hint="eastAsia" w:ascii="仿宋_GB2312" w:hAnsi="ˎ̥" w:eastAsia="仿宋_GB2312"/>
          <w:color w:val="000000" w:themeColor="text1"/>
          <w:sz w:val="32"/>
          <w:szCs w:val="32"/>
          <w14:textFill>
            <w14:solidFill>
              <w14:schemeClr w14:val="tx1"/>
            </w14:solidFill>
          </w14:textFill>
        </w:rPr>
        <w:t>政府采购支出总额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bookmarkStart w:id="107" w:name="_Toc29584_WPSOffice_Level2"/>
      <w:bookmarkStart w:id="108" w:name="_Toc19989_WPSOffice_Level2"/>
      <w:bookmarkStart w:id="109" w:name="_Toc527_WPSOffice_Level2"/>
      <w:bookmarkStart w:id="110" w:name="_Toc6016_WPSOffice_Level2"/>
      <w:bookmarkStart w:id="111" w:name="_Toc10902_WPSOffice_Level2"/>
      <w:bookmarkStart w:id="112" w:name="_Toc15129_WPSOffice_Level2"/>
      <w:r>
        <w:rPr>
          <w:rFonts w:hint="eastAsia" w:ascii="楷体" w:hAnsi="楷体" w:eastAsia="楷体" w:cs="楷体"/>
          <w:bCs/>
          <w:color w:val="000000" w:themeColor="text1"/>
          <w:sz w:val="32"/>
          <w:szCs w:val="32"/>
          <w14:textFill>
            <w14:solidFill>
              <w14:schemeClr w14:val="tx1"/>
            </w14:solidFill>
          </w14:textFill>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截至</w:t>
      </w:r>
      <w:r>
        <w:rPr>
          <w:rFonts w:hint="default" w:ascii="仿宋_GB2312" w:hAnsi="ˎ̥" w:eastAsia="仿宋_GB2312"/>
          <w:bCs/>
          <w:color w:val="000000" w:themeColor="text1"/>
          <w:sz w:val="32"/>
          <w:szCs w:val="32"/>
          <w:lang w:val="en-US"/>
          <w14:textFill>
            <w14:solidFill>
              <w14:schemeClr w14:val="tx1"/>
            </w14:solidFill>
          </w14:textFill>
        </w:rPr>
        <w:t>2024</w:t>
      </w:r>
      <w:r>
        <w:rPr>
          <w:rFonts w:hint="eastAsia" w:ascii="仿宋_GB2312" w:hAnsi="ˎ̥" w:eastAsia="仿宋_GB2312"/>
          <w:bCs/>
          <w:color w:val="000000" w:themeColor="text1"/>
          <w:sz w:val="32"/>
          <w:szCs w:val="32"/>
          <w14:textFill>
            <w14:solidFill>
              <w14:schemeClr w14:val="tx1"/>
            </w14:solidFill>
          </w14:textFill>
        </w:rPr>
        <w:t>年12月31日，本部门拥有</w:t>
      </w:r>
      <w:r>
        <w:rPr>
          <w:rFonts w:hint="eastAsia" w:ascii="仿宋_GB2312" w:hAnsi="ˎ̥" w:eastAsia="仿宋_GB2312"/>
          <w:color w:val="000000" w:themeColor="text1"/>
          <w:sz w:val="32"/>
          <w:szCs w:val="32"/>
          <w14:textFill>
            <w14:solidFill>
              <w14:schemeClr w14:val="tx1"/>
            </w14:solidFill>
          </w14:textFill>
        </w:rPr>
        <w:t>房屋面积</w:t>
      </w:r>
      <w:r>
        <w:rPr>
          <w:rFonts w:hint="eastAsia" w:ascii="仿宋_GB2312" w:hAnsi="ˎ̥" w:eastAsia="仿宋_GB2312"/>
          <w:color w:val="000000" w:themeColor="text1"/>
          <w:sz w:val="32"/>
          <w:szCs w:val="32"/>
          <w:lang w:val="en-US" w:eastAsia="zh-CN"/>
          <w14:textFill>
            <w14:solidFill>
              <w14:schemeClr w14:val="tx1"/>
            </w14:solidFill>
          </w14:textFill>
        </w:rPr>
        <w:t>4715.56</w:t>
      </w:r>
      <w:r>
        <w:rPr>
          <w:rFonts w:hint="eastAsia" w:ascii="仿宋_GB2312" w:hAnsi="ˎ̥" w:eastAsia="仿宋_GB2312"/>
          <w:color w:val="000000" w:themeColor="text1"/>
          <w:sz w:val="32"/>
          <w:szCs w:val="32"/>
          <w14:textFill>
            <w14:solidFill>
              <w14:schemeClr w14:val="tx1"/>
            </w14:solidFill>
          </w14:textFill>
        </w:rPr>
        <w:t>平方米</w:t>
      </w:r>
      <w:r>
        <w:rPr>
          <w:rFonts w:hint="eastAsia" w:ascii="仿宋_GB2312" w:hAnsi="ˎ̥"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本部门共有车辆</w:t>
      </w:r>
      <w:r>
        <w:rPr>
          <w:rFonts w:hint="eastAsia" w:ascii="仿宋_GB2312" w:hAnsi="ˎ̥" w:eastAsia="仿宋_GB2312"/>
          <w:color w:val="000000" w:themeColor="text1"/>
          <w:sz w:val="32"/>
          <w:szCs w:val="32"/>
          <w:lang w:val="en-US" w:eastAsia="zh-CN"/>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辆，其中执法执勤用车</w:t>
      </w:r>
      <w:r>
        <w:rPr>
          <w:rFonts w:hint="eastAsia" w:ascii="仿宋_GB2312" w:hAnsi="ˎ̥" w:eastAsia="仿宋_GB2312"/>
          <w:color w:val="000000" w:themeColor="text1"/>
          <w:sz w:val="32"/>
          <w:szCs w:val="32"/>
          <w:lang w:val="en-US" w:eastAsia="zh-CN"/>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辆、特种专业技术用车</w:t>
      </w:r>
      <w:r>
        <w:rPr>
          <w:rFonts w:hint="eastAsia" w:ascii="仿宋_GB2312" w:hAnsi="ˎ̥" w:eastAsia="仿宋_GB2312"/>
          <w:color w:val="000000" w:themeColor="text1"/>
          <w:sz w:val="32"/>
          <w:szCs w:val="32"/>
          <w:lang w:val="en-US" w:eastAsia="zh-CN"/>
          <w14:textFill>
            <w14:solidFill>
              <w14:schemeClr w14:val="tx1"/>
            </w14:solidFill>
          </w14:textFill>
        </w:rPr>
        <w:t>1</w:t>
      </w:r>
      <w:r>
        <w:rPr>
          <w:rFonts w:hint="eastAsia" w:ascii="仿宋_GB2312" w:hAnsi="ˎ̥" w:eastAsia="仿宋_GB2312"/>
          <w:color w:val="000000" w:themeColor="text1"/>
          <w:sz w:val="32"/>
          <w:szCs w:val="32"/>
          <w14:textFill>
            <w14:solidFill>
              <w14:schemeClr w14:val="tx1"/>
            </w14:solidFill>
          </w14:textFill>
        </w:rPr>
        <w:t>辆。</w:t>
      </w:r>
      <w:r>
        <w:rPr>
          <w:rFonts w:hint="eastAsia" w:ascii="仿宋_GB2312" w:hAnsi="ˎ̥"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000000" w:themeColor="text1"/>
          <w:sz w:val="32"/>
          <w:szCs w:val="32"/>
          <w14:textFill>
            <w14:solidFill>
              <w14:schemeClr w14:val="tx1"/>
            </w14:solidFill>
          </w14:textFill>
        </w:rPr>
      </w:pPr>
      <w:bookmarkStart w:id="113" w:name="_Toc8874_WPSOffice_Level1"/>
      <w:bookmarkStart w:id="114" w:name="_Toc17580_WPSOffice_Level1"/>
      <w:bookmarkStart w:id="115" w:name="_Toc8808_WPSOffice_Level1"/>
      <w:bookmarkStart w:id="116" w:name="_Toc11039_WPSOffice_Level1"/>
      <w:bookmarkStart w:id="117" w:name="_Toc15425_WPSOffice_Level1"/>
      <w:bookmarkStart w:id="118" w:name="_Toc439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000000" w:themeColor="text1"/>
          <w:sz w:val="32"/>
          <w:szCs w:val="32"/>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七、使用非财政拨款结余：指事业单位在当年的“财政拨款收入”“事业收入”“经营收入”“其他收入”等不足以安排当年支出的情况下，使用非同级财政拨款结余资金弥补本年度</w:t>
      </w:r>
      <w:bookmarkStart w:id="119" w:name="_GoBack"/>
      <w:bookmarkEnd w:id="119"/>
      <w:r>
        <w:rPr>
          <w:rFonts w:hint="eastAsia" w:ascii="仿宋_GB2312" w:hAnsi="ˎ̥" w:eastAsia="仿宋_GB2312"/>
          <w:color w:val="000000" w:themeColor="text1"/>
          <w:sz w:val="32"/>
          <w:szCs w:val="32"/>
          <w14:textFill>
            <w14:solidFill>
              <w14:schemeClr w14:val="tx1"/>
            </w14:solidFill>
          </w14:textFill>
        </w:rPr>
        <w:t>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textAlignment w:val="auto"/>
        <w:rPr>
          <w:color w:val="000000" w:themeColor="text1"/>
          <w14:textFill>
            <w14:solidFill>
              <w14:schemeClr w14:val="tx1"/>
            </w14:solidFill>
          </w14:textFill>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ˎ̥">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roman"/>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ˎ̥">
    <w:altName w:val="微软雅黑"/>
    <w:panose1 w:val="00000000000000000000"/>
    <w:charset w:val="00"/>
    <w:family w:val="decorative"/>
    <w:pitch w:val="default"/>
    <w:sig w:usb0="00000000" w:usb1="00000000" w:usb2="00000000"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modern"/>
    <w:pitch w:val="default"/>
    <w:sig w:usb0="00000000" w:usb1="00000000" w:usb2="0000003F" w:usb3="00000000" w:csb0="603F01FF" w:csb1="FFFF0000"/>
  </w:font>
  <w:font w:name="Arial">
    <w:panose1 w:val="020B0604020202020204"/>
    <w:charset w:val="00"/>
    <w:family w:val="modern"/>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ˎ̥">
    <w:altName w:val="微软雅黑"/>
    <w:panose1 w:val="00000000000000000000"/>
    <w:charset w:val="00"/>
    <w:family w:val="modern"/>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Arial Unicode MS">
    <w:altName w:val="宋体"/>
    <w:panose1 w:val="020B0604020202020204"/>
    <w:charset w:val="86"/>
    <w:family w:val="decorative"/>
    <w:pitch w:val="default"/>
    <w:sig w:usb0="00000000" w:usb1="00000000" w:usb2="0000003F" w:usb3="00000000" w:csb0="603F01FF" w:csb1="FFFF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13692045">
    <w:nsid w:val="72109F8D"/>
    <w:multiLevelType w:val="singleLevel"/>
    <w:tmpl w:val="72109F8D"/>
    <w:lvl w:ilvl="0" w:tentative="1">
      <w:start w:val="7"/>
      <w:numFmt w:val="chineseCounting"/>
      <w:suff w:val="nothing"/>
      <w:lvlText w:val="%1、"/>
      <w:lvlJc w:val="left"/>
      <w:rPr>
        <w:rFonts w:hint="eastAsia"/>
      </w:rPr>
    </w:lvl>
  </w:abstractNum>
  <w:abstractNum w:abstractNumId="1757995124">
    <w:nsid w:val="68C8E074"/>
    <w:multiLevelType w:val="singleLevel"/>
    <w:tmpl w:val="68C8E074"/>
    <w:lvl w:ilvl="0" w:tentative="1">
      <w:start w:val="2"/>
      <w:numFmt w:val="chineseCounting"/>
      <w:suff w:val="nothing"/>
      <w:lvlText w:val="（%1）"/>
      <w:lvlJc w:val="left"/>
    </w:lvl>
  </w:abstractNum>
  <w:abstractNum w:abstractNumId="2952539596">
    <w:nsid w:val="AFFC2DCC"/>
    <w:multiLevelType w:val="singleLevel"/>
    <w:tmpl w:val="AFFC2DCC"/>
    <w:lvl w:ilvl="0" w:tentative="1">
      <w:start w:val="1"/>
      <w:numFmt w:val="chineseCounting"/>
      <w:suff w:val="nothing"/>
      <w:lvlText w:val="%1、"/>
      <w:lvlJc w:val="left"/>
      <w:rPr>
        <w:rFonts w:hint="eastAsia"/>
      </w:rPr>
    </w:lvl>
  </w:abstractNum>
  <w:abstractNum w:abstractNumId="1758008689">
    <w:nsid w:val="68C91571"/>
    <w:multiLevelType w:val="singleLevel"/>
    <w:tmpl w:val="68C91571"/>
    <w:lvl w:ilvl="0" w:tentative="1">
      <w:start w:val="1"/>
      <w:numFmt w:val="decimal"/>
      <w:suff w:val="nothing"/>
      <w:lvlText w:val="%1."/>
      <w:lvlJc w:val="left"/>
    </w:lvl>
  </w:abstractNum>
  <w:num w:numId="1">
    <w:abstractNumId w:val="1913692045"/>
  </w:num>
  <w:num w:numId="2">
    <w:abstractNumId w:val="1757995124"/>
  </w:num>
  <w:num w:numId="3">
    <w:abstractNumId w:val="1758008689"/>
  </w:num>
  <w:num w:numId="4">
    <w:abstractNumId w:val="2952539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4616A"/>
    <w:rsid w:val="0FC80124"/>
    <w:rsid w:val="136F98C7"/>
    <w:rsid w:val="17427E68"/>
    <w:rsid w:val="1755065F"/>
    <w:rsid w:val="1AFC29C9"/>
    <w:rsid w:val="1B59338B"/>
    <w:rsid w:val="1CA52F2E"/>
    <w:rsid w:val="1DFE370B"/>
    <w:rsid w:val="1E3630B9"/>
    <w:rsid w:val="228161A9"/>
    <w:rsid w:val="26EEC2B5"/>
    <w:rsid w:val="29472309"/>
    <w:rsid w:val="2B406E77"/>
    <w:rsid w:val="2C2A0C43"/>
    <w:rsid w:val="2D1E73A5"/>
    <w:rsid w:val="32717154"/>
    <w:rsid w:val="34B63260"/>
    <w:rsid w:val="37FDA7E2"/>
    <w:rsid w:val="3A091644"/>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AB96265"/>
    <w:rsid w:val="5F7D3333"/>
    <w:rsid w:val="60B47835"/>
    <w:rsid w:val="61385890"/>
    <w:rsid w:val="6504510C"/>
    <w:rsid w:val="66495BDD"/>
    <w:rsid w:val="687436E1"/>
    <w:rsid w:val="6DA45C50"/>
    <w:rsid w:val="6E9A7825"/>
    <w:rsid w:val="6F670F9B"/>
    <w:rsid w:val="70607F72"/>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Times New Roman" w:hAnsi="Times New Roman"/>
      <w:kern w:val="0"/>
      <w:sz w:val="20"/>
    </w:rPr>
  </w:style>
  <w:style w:type="paragraph" w:customStyle="1" w:styleId="3">
    <w:name w:val="BodyTextIndent"/>
    <w:basedOn w:val="1"/>
    <w:qFormat/>
    <w:uiPriority w:val="0"/>
    <w:pPr>
      <w:spacing w:after="120"/>
      <w:ind w:left="420" w:leftChars="200"/>
    </w:pPr>
    <w:rPr>
      <w:rFonts w:ascii="Times New Roman" w:hAnsi="Times New Roman" w:eastAsia="宋体" w:cs="Times New Roman"/>
      <w:kern w:val="0"/>
      <w:sz w:val="20"/>
      <w:szCs w:val="22"/>
    </w:rPr>
  </w:style>
  <w:style w:type="paragraph" w:styleId="4">
    <w:name w:val="annotation subject"/>
    <w:basedOn w:val="5"/>
    <w:next w:val="5"/>
    <w:link w:val="16"/>
    <w:qFormat/>
    <w:uiPriority w:val="0"/>
    <w:rPr>
      <w:b/>
      <w:bCs/>
    </w:rPr>
  </w:style>
  <w:style w:type="paragraph" w:styleId="5">
    <w:name w:val="annotation text"/>
    <w:basedOn w:val="1"/>
    <w:link w:val="13"/>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annotation reference"/>
    <w:qFormat/>
    <w:uiPriority w:val="0"/>
    <w:rPr>
      <w:sz w:val="21"/>
      <w:szCs w:val="21"/>
    </w:rPr>
  </w:style>
  <w:style w:type="character" w:customStyle="1" w:styleId="13">
    <w:name w:val="批注文字 Char"/>
    <w:link w:val="5"/>
    <w:qFormat/>
    <w:uiPriority w:val="0"/>
    <w:rPr>
      <w:kern w:val="2"/>
      <w:sz w:val="21"/>
      <w:szCs w:val="24"/>
    </w:rPr>
  </w:style>
  <w:style w:type="character" w:customStyle="1" w:styleId="14">
    <w:name w:val="批注框文本 Char"/>
    <w:link w:val="6"/>
    <w:qFormat/>
    <w:uiPriority w:val="0"/>
    <w:rPr>
      <w:kern w:val="2"/>
      <w:sz w:val="18"/>
      <w:szCs w:val="18"/>
    </w:rPr>
  </w:style>
  <w:style w:type="character" w:customStyle="1" w:styleId="15">
    <w:name w:val="页眉 Char"/>
    <w:link w:val="8"/>
    <w:qFormat/>
    <w:uiPriority w:val="0"/>
    <w:rPr>
      <w:kern w:val="2"/>
      <w:sz w:val="18"/>
      <w:szCs w:val="18"/>
    </w:rPr>
  </w:style>
  <w:style w:type="character" w:customStyle="1" w:styleId="16">
    <w:name w:val="批注主题 Char"/>
    <w:link w:val="4"/>
    <w:qFormat/>
    <w:uiPriority w:val="0"/>
    <w:rPr>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ScaleCrop>false</ScaleCrop>
  <LinksUpToDate>false</LinksUpToDate>
  <CharactersWithSpaces>10549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Lenovo</cp:lastModifiedBy>
  <cp:lastPrinted>2023-08-03T00:58:00Z</cp:lastPrinted>
  <dcterms:modified xsi:type="dcterms:W3CDTF">2025-09-16T08:24:12Z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