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方正仿宋简体"/>
          <w:sz w:val="32"/>
          <w:szCs w:val="32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>
      <w:pPr>
        <w:spacing w:line="640" w:lineRule="exact"/>
        <w:ind w:left="2088" w:hanging="2088" w:hangingChars="400"/>
        <w:jc w:val="center"/>
        <w:rPr>
          <w:rFonts w:hint="eastAsia"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那曲</w:t>
      </w:r>
      <w:r>
        <w:rPr>
          <w:rFonts w:hint="eastAsia" w:ascii="黑体" w:eastAsia="黑体"/>
          <w:b/>
          <w:sz w:val="52"/>
          <w:szCs w:val="52"/>
          <w:lang w:eastAsia="zh-CN"/>
        </w:rPr>
        <w:t>市</w:t>
      </w:r>
      <w:r>
        <w:rPr>
          <w:rFonts w:hint="eastAsia" w:ascii="黑体" w:eastAsia="黑体"/>
          <w:b/>
          <w:sz w:val="52"/>
          <w:szCs w:val="52"/>
        </w:rPr>
        <w:t>电影发行放映管理中心</w:t>
      </w:r>
    </w:p>
    <w:p>
      <w:pPr>
        <w:spacing w:line="640" w:lineRule="exact"/>
        <w:ind w:left="2088" w:hanging="2088" w:hangingChars="400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/>
          <w:b/>
          <w:sz w:val="52"/>
          <w:szCs w:val="52"/>
        </w:rPr>
        <w:t>201</w:t>
      </w:r>
      <w:r>
        <w:rPr>
          <w:rFonts w:hint="eastAsia" w:ascii="黑体" w:eastAsia="黑体"/>
          <w:b/>
          <w:sz w:val="52"/>
          <w:szCs w:val="52"/>
          <w:lang w:val="en-US" w:eastAsia="zh-CN"/>
        </w:rPr>
        <w:t>7</w:t>
      </w:r>
      <w:r>
        <w:rPr>
          <w:rFonts w:hint="eastAsia" w:ascii="黑体" w:eastAsia="黑体"/>
          <w:b/>
          <w:sz w:val="52"/>
          <w:szCs w:val="52"/>
        </w:rPr>
        <w:t>年度部门决算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rFonts w:ascii="宋体"/>
          <w:b/>
          <w:sz w:val="32"/>
          <w:szCs w:val="32"/>
          <w:u w:val="none"/>
        </w:rPr>
      </w:pPr>
      <w:r>
        <w:rPr>
          <w:rFonts w:ascii="宋体" w:hAnsi="宋体"/>
          <w:b/>
          <w:sz w:val="32"/>
          <w:szCs w:val="32"/>
          <w:u w:val="none"/>
        </w:rPr>
        <w:t xml:space="preserve"> 201</w:t>
      </w:r>
      <w:r>
        <w:rPr>
          <w:rFonts w:hint="eastAsia" w:ascii="宋体" w:hAnsi="宋体"/>
          <w:b/>
          <w:sz w:val="32"/>
          <w:szCs w:val="32"/>
          <w:u w:val="none"/>
          <w:lang w:val="en-US" w:eastAsia="zh-CN"/>
        </w:rPr>
        <w:t>8</w:t>
      </w:r>
      <w:r>
        <w:rPr>
          <w:rFonts w:ascii="宋体" w:hAnsi="宋体"/>
          <w:b/>
          <w:sz w:val="32"/>
          <w:szCs w:val="32"/>
          <w:u w:val="none"/>
        </w:rPr>
        <w:t xml:space="preserve"> </w:t>
      </w:r>
      <w:r>
        <w:rPr>
          <w:rFonts w:hint="eastAsia" w:ascii="宋体" w:hAnsi="宋体"/>
          <w:b/>
          <w:sz w:val="32"/>
          <w:szCs w:val="32"/>
          <w:u w:val="none"/>
        </w:rPr>
        <w:t>年</w:t>
      </w:r>
      <w:r>
        <w:rPr>
          <w:rFonts w:ascii="宋体" w:hAnsi="宋体"/>
          <w:b/>
          <w:sz w:val="32"/>
          <w:szCs w:val="32"/>
          <w:u w:val="none"/>
        </w:rPr>
        <w:t xml:space="preserve"> 6 </w:t>
      </w:r>
      <w:r>
        <w:rPr>
          <w:rFonts w:hint="eastAsia" w:ascii="宋体" w:hAnsi="宋体"/>
          <w:b/>
          <w:sz w:val="32"/>
          <w:szCs w:val="32"/>
          <w:u w:val="none"/>
        </w:rPr>
        <w:t>月</w:t>
      </w:r>
      <w:r>
        <w:rPr>
          <w:rFonts w:ascii="宋体" w:hAnsi="宋体"/>
          <w:b/>
          <w:sz w:val="32"/>
          <w:szCs w:val="32"/>
          <w:u w:val="none"/>
        </w:rPr>
        <w:t xml:space="preserve"> </w:t>
      </w:r>
      <w:r>
        <w:rPr>
          <w:rFonts w:hint="eastAsia" w:ascii="宋体" w:hAnsi="宋体"/>
          <w:b/>
          <w:sz w:val="32"/>
          <w:szCs w:val="32"/>
          <w:u w:val="none"/>
          <w:lang w:val="en-US" w:eastAsia="zh-CN"/>
        </w:rPr>
        <w:t>6</w:t>
      </w:r>
      <w:r>
        <w:rPr>
          <w:rFonts w:ascii="宋体" w:hAnsi="宋体"/>
          <w:b/>
          <w:sz w:val="32"/>
          <w:szCs w:val="32"/>
          <w:u w:val="none"/>
        </w:rPr>
        <w:t xml:space="preserve"> </w:t>
      </w:r>
      <w:r>
        <w:rPr>
          <w:rFonts w:hint="eastAsia" w:ascii="宋体" w:hAnsi="宋体"/>
          <w:b/>
          <w:sz w:val="32"/>
          <w:szCs w:val="32"/>
          <w:u w:val="none"/>
        </w:rPr>
        <w:t>日</w:t>
      </w:r>
    </w:p>
    <w:p>
      <w:pPr>
        <w:spacing w:line="600" w:lineRule="exact"/>
        <w:jc w:val="center"/>
        <w:rPr>
          <w:rFonts w:hint="eastAsia"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目  录</w:t>
      </w:r>
    </w:p>
    <w:p>
      <w:pPr>
        <w:spacing w:line="600" w:lineRule="exact"/>
        <w:rPr>
          <w:rFonts w:hint="eastAsia" w:ascii="宋体" w:hAnsi="宋体"/>
          <w:b/>
          <w:sz w:val="40"/>
          <w:szCs w:val="40"/>
        </w:rPr>
      </w:pPr>
    </w:p>
    <w:p>
      <w:pPr>
        <w:spacing w:before="312" w:beforeLines="100" w:after="312" w:afterLines="100"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第一部分  </w:t>
      </w:r>
      <w:r>
        <w:rPr>
          <w:rFonts w:hint="eastAsia" w:ascii="黑体" w:hAnsi="宋体" w:eastAsia="黑体"/>
          <w:sz w:val="32"/>
          <w:szCs w:val="32"/>
          <w:lang w:eastAsia="zh-CN"/>
        </w:rPr>
        <w:t>电影管理中心</w:t>
      </w:r>
      <w:r>
        <w:rPr>
          <w:rFonts w:hint="eastAsia" w:ascii="黑体" w:hAnsi="宋体" w:eastAsia="黑体"/>
          <w:sz w:val="32"/>
          <w:szCs w:val="32"/>
        </w:rPr>
        <w:t>概况</w:t>
      </w:r>
    </w:p>
    <w:p>
      <w:pPr>
        <w:spacing w:before="312" w:beforeLines="100" w:after="312" w:afterLines="100"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一、部门决算单位构成</w:t>
      </w:r>
    </w:p>
    <w:p>
      <w:pPr>
        <w:spacing w:before="312" w:beforeLines="100" w:after="312" w:afterLines="100"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二、部门职责和机构设置</w:t>
      </w:r>
    </w:p>
    <w:p>
      <w:pPr>
        <w:spacing w:before="312" w:beforeLines="100" w:after="312" w:afterLines="100"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第二部分  </w:t>
      </w:r>
      <w:r>
        <w:rPr>
          <w:rFonts w:hint="eastAsia" w:ascii="黑体" w:hAnsi="宋体" w:eastAsia="黑体"/>
          <w:sz w:val="32"/>
          <w:szCs w:val="32"/>
          <w:lang w:eastAsia="zh-CN"/>
        </w:rPr>
        <w:t>电影管理中心</w:t>
      </w:r>
      <w:r>
        <w:rPr>
          <w:rFonts w:hint="eastAsia" w:ascii="黑体" w:hAnsi="宋体" w:eastAsia="黑体"/>
          <w:sz w:val="32"/>
          <w:szCs w:val="32"/>
        </w:rPr>
        <w:t>201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7</w:t>
      </w:r>
      <w:r>
        <w:rPr>
          <w:rFonts w:hint="eastAsia" w:ascii="黑体" w:hAnsi="宋体" w:eastAsia="黑体"/>
          <w:sz w:val="32"/>
          <w:szCs w:val="32"/>
        </w:rPr>
        <w:t>年度部门决算明细表</w:t>
      </w:r>
    </w:p>
    <w:p>
      <w:pPr>
        <w:spacing w:before="312" w:beforeLines="100" w:after="312" w:afterLines="100"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一、收支决算总表</w:t>
      </w:r>
    </w:p>
    <w:p>
      <w:pPr>
        <w:spacing w:before="312" w:beforeLines="100" w:after="312" w:afterLines="100"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二、收入决算总表</w:t>
      </w:r>
    </w:p>
    <w:p>
      <w:pPr>
        <w:spacing w:before="312" w:beforeLines="100" w:after="312" w:afterLines="100"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三、支出决算总表</w:t>
      </w:r>
    </w:p>
    <w:p>
      <w:pPr>
        <w:spacing w:before="312" w:beforeLines="100" w:after="312" w:afterLines="100"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四、财政拨款收支决算总表</w:t>
      </w:r>
    </w:p>
    <w:p>
      <w:pPr>
        <w:spacing w:before="312" w:beforeLines="100" w:after="312" w:afterLines="100"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五、一般公共预算财政拨款支出决算表</w:t>
      </w:r>
    </w:p>
    <w:p>
      <w:pPr>
        <w:spacing w:before="312" w:beforeLines="100" w:after="312" w:afterLines="100"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六、一般公共预算财政拨款基本支出决算表</w:t>
      </w:r>
    </w:p>
    <w:p>
      <w:pPr>
        <w:spacing w:before="312" w:beforeLines="100" w:after="312" w:afterLines="100"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七、一般公共预算相关经费支出决算表</w:t>
      </w:r>
    </w:p>
    <w:p>
      <w:pPr>
        <w:spacing w:before="312" w:beforeLines="100" w:after="312" w:afterLines="100"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 政府性基金预算财政拨款收支决算表</w:t>
      </w:r>
    </w:p>
    <w:p>
      <w:pPr>
        <w:spacing w:before="312" w:beforeLines="100" w:after="312" w:afterLines="100"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第三部分  </w:t>
      </w:r>
      <w:r>
        <w:rPr>
          <w:rFonts w:hint="eastAsia" w:ascii="黑体" w:hAnsi="宋体" w:eastAsia="黑体"/>
          <w:sz w:val="32"/>
          <w:szCs w:val="32"/>
          <w:lang w:eastAsia="zh-CN"/>
        </w:rPr>
        <w:t>电影管理中心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2017</w:t>
      </w:r>
      <w:r>
        <w:rPr>
          <w:rFonts w:hint="eastAsia" w:ascii="黑体" w:hAnsi="宋体" w:eastAsia="黑体"/>
          <w:sz w:val="32"/>
          <w:szCs w:val="32"/>
        </w:rPr>
        <w:t>年度部门决算情况说明</w:t>
      </w:r>
    </w:p>
    <w:p>
      <w:pPr>
        <w:spacing w:before="312" w:beforeLines="100" w:after="312" w:afterLines="100"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第四部分  名词解释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那曲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电影发行放映管理中心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年度决算公开说明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那曲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年度，在那曲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委、行署的坚强领导下，在自治区电影公司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那曲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市新</w:t>
      </w:r>
      <w:r>
        <w:rPr>
          <w:rFonts w:hint="eastAsia" w:ascii="仿宋" w:hAnsi="仿宋" w:eastAsia="仿宋" w:cs="仿宋"/>
          <w:sz w:val="32"/>
          <w:szCs w:val="32"/>
        </w:rPr>
        <w:t>广局的帮助支持下，我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认真贯彻落实党的十八大、十八届三中、四中、五中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、六中</w:t>
      </w:r>
      <w:r>
        <w:rPr>
          <w:rFonts w:hint="eastAsia" w:ascii="仿宋" w:hAnsi="仿宋" w:eastAsia="仿宋" w:cs="仿宋"/>
          <w:sz w:val="32"/>
          <w:szCs w:val="32"/>
        </w:rPr>
        <w:t>全会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精神和</w:t>
      </w:r>
      <w:r>
        <w:rPr>
          <w:rFonts w:hint="eastAsia" w:ascii="仿宋" w:hAnsi="仿宋" w:eastAsia="仿宋" w:cs="仿宋"/>
          <w:sz w:val="32"/>
          <w:szCs w:val="32"/>
        </w:rPr>
        <w:t>习近平总书记系列重要讲话精神，按照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自治区和地区</w:t>
      </w:r>
      <w:r>
        <w:rPr>
          <w:rFonts w:hint="eastAsia" w:ascii="仿宋" w:hAnsi="仿宋" w:eastAsia="仿宋" w:cs="仿宋"/>
          <w:sz w:val="32"/>
          <w:szCs w:val="32"/>
        </w:rPr>
        <w:t>广电工作会议要求，创新思路、服务大局、扎实工作，严格按照中央八项规定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“三严三实”和区党委“约法十章”“九项要求”要求，坚持“为民、务实、廉洁”的服务原则，建立健全电影服务体系，不断丰富广大群众精神文化生活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现将那曲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电影发行放映管理中心</w:t>
      </w:r>
      <w:r>
        <w:rPr>
          <w:rFonts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年度决算公开说明如下：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firstLine="643" w:firstLineChars="200"/>
        <w:jc w:val="left"/>
        <w:textAlignment w:val="auto"/>
        <w:outlineLvl w:val="9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一、那曲地区电影管理中心概况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单位主要职责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市电影管理中心</w:t>
      </w:r>
      <w:r>
        <w:rPr>
          <w:rFonts w:hint="eastAsia" w:ascii="仿宋" w:hAnsi="仿宋" w:eastAsia="仿宋" w:cs="仿宋"/>
          <w:sz w:val="32"/>
          <w:szCs w:val="32"/>
        </w:rPr>
        <w:t>工作职责是：电影发行放映，数字电影节目授权下载拷录，放映技术引进和指导监督各区、县电影业务工作等行业管理职能。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单位机构设置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市电影管理中心是那曲市新闻出版广电局下属正科级独立核算</w:t>
      </w:r>
      <w:r>
        <w:rPr>
          <w:rFonts w:hint="eastAsia" w:ascii="仿宋" w:hAnsi="仿宋" w:eastAsia="仿宋" w:cs="仿宋"/>
          <w:sz w:val="32"/>
          <w:szCs w:val="32"/>
        </w:rPr>
        <w:t>事业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经费来源为全额预算差额拨款。</w:t>
      </w:r>
      <w:r>
        <w:rPr>
          <w:rFonts w:hint="eastAsia" w:ascii="仿宋" w:hAnsi="仿宋" w:eastAsia="仿宋" w:cs="仿宋"/>
          <w:sz w:val="32"/>
          <w:szCs w:val="32"/>
        </w:rPr>
        <w:t>事业编制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,2017年在岗职工18人：科级1人，副科级（中级）1人，初级6人、员级3人，高级工5人、中级工2人；编制外长期聘用5人。退休18人。</w:t>
      </w:r>
      <w:r>
        <w:rPr>
          <w:rFonts w:hint="eastAsia" w:ascii="仿宋" w:hAnsi="仿宋" w:eastAsia="仿宋" w:cs="仿宋"/>
          <w:sz w:val="32"/>
          <w:szCs w:val="32"/>
        </w:rPr>
        <w:t>内部设置科室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：综合</w:t>
      </w:r>
      <w:r>
        <w:rPr>
          <w:rFonts w:hint="eastAsia" w:ascii="仿宋" w:hAnsi="仿宋" w:eastAsia="仿宋" w:cs="仿宋"/>
          <w:sz w:val="32"/>
          <w:szCs w:val="32"/>
        </w:rPr>
        <w:t>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（党建办公室）</w:t>
      </w:r>
      <w:r>
        <w:rPr>
          <w:rFonts w:hint="eastAsia" w:ascii="仿宋" w:hAnsi="仿宋" w:eastAsia="仿宋" w:cs="仿宋"/>
          <w:sz w:val="32"/>
          <w:szCs w:val="32"/>
        </w:rPr>
        <w:t>、财务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室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政工室、数字电影节目卫星接收站、影剧院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单位年度部门决算明细表（附后）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firstLine="643" w:firstLineChars="200"/>
        <w:jc w:val="left"/>
        <w:textAlignment w:val="auto"/>
        <w:outlineLvl w:val="9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(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</w:t>
      </w:r>
      <w:r>
        <w:rPr>
          <w:rFonts w:ascii="仿宋" w:hAnsi="仿宋" w:eastAsia="仿宋" w:cs="仿宋"/>
          <w:b/>
          <w:bCs/>
          <w:sz w:val="32"/>
          <w:szCs w:val="32"/>
        </w:rPr>
        <w:t>)201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年度财政拨款收支决算总体情况说明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年财政拨款收入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581.3</w:t>
      </w:r>
      <w:r>
        <w:rPr>
          <w:rFonts w:hint="eastAsia" w:ascii="仿宋" w:hAnsi="仿宋" w:eastAsia="仿宋" w:cs="仿宋"/>
          <w:sz w:val="32"/>
          <w:szCs w:val="32"/>
        </w:rPr>
        <w:t>万元，本年度支出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506.1</w:t>
      </w:r>
      <w:r>
        <w:rPr>
          <w:rFonts w:hint="eastAsia" w:ascii="仿宋" w:hAnsi="仿宋" w:eastAsia="仿宋" w:cs="仿宋"/>
          <w:sz w:val="32"/>
          <w:szCs w:val="32"/>
        </w:rPr>
        <w:t>万元，期末结余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103.6</w:t>
      </w:r>
      <w:r>
        <w:rPr>
          <w:rFonts w:hint="eastAsia" w:ascii="仿宋" w:hAnsi="仿宋" w:eastAsia="仿宋" w:cs="仿宋"/>
          <w:sz w:val="32"/>
          <w:szCs w:val="32"/>
        </w:rPr>
        <w:t>万元（结余中包括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64.8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项目支出结转和结余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38.8</w:t>
      </w:r>
      <w:r>
        <w:rPr>
          <w:rFonts w:hint="eastAsia" w:ascii="仿宋" w:hAnsi="仿宋" w:eastAsia="仿宋" w:cs="仿宋"/>
          <w:sz w:val="32"/>
          <w:szCs w:val="32"/>
        </w:rPr>
        <w:t>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firstLine="643" w:firstLineChars="200"/>
        <w:jc w:val="left"/>
        <w:textAlignment w:val="auto"/>
        <w:outlineLvl w:val="9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(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</w:t>
      </w:r>
      <w:r>
        <w:rPr>
          <w:rFonts w:ascii="仿宋" w:hAnsi="仿宋" w:eastAsia="仿宋" w:cs="仿宋"/>
          <w:b/>
          <w:bCs/>
          <w:sz w:val="32"/>
          <w:szCs w:val="32"/>
        </w:rPr>
        <w:t>)201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年度财政拨款收入决算情况说明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年年度财政拨款收入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581.3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firstLine="643" w:firstLineChars="200"/>
        <w:jc w:val="left"/>
        <w:textAlignment w:val="auto"/>
        <w:outlineLvl w:val="9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(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</w:t>
      </w:r>
      <w:r>
        <w:rPr>
          <w:rFonts w:ascii="仿宋" w:hAnsi="仿宋" w:eastAsia="仿宋" w:cs="仿宋"/>
          <w:b/>
          <w:bCs/>
          <w:sz w:val="32"/>
          <w:szCs w:val="32"/>
        </w:rPr>
        <w:t>)201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年财政拨款支出决算情况说明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年度财政拨款支出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506.1</w:t>
      </w:r>
      <w:r>
        <w:rPr>
          <w:rFonts w:hint="eastAsia" w:ascii="仿宋" w:hAnsi="仿宋" w:eastAsia="仿宋" w:cs="仿宋"/>
          <w:sz w:val="32"/>
          <w:szCs w:val="32"/>
        </w:rPr>
        <w:t>万元。其中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478.1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占总支出的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94.5%，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28万元，占总支出的5.5%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firstLine="643" w:firstLineChars="200"/>
        <w:jc w:val="left"/>
        <w:textAlignment w:val="auto"/>
        <w:outlineLvl w:val="9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（四）</w:t>
      </w:r>
      <w:r>
        <w:rPr>
          <w:rFonts w:ascii="仿宋" w:hAnsi="仿宋" w:eastAsia="仿宋" w:cs="仿宋"/>
          <w:b/>
          <w:bCs/>
          <w:sz w:val="32"/>
          <w:szCs w:val="32"/>
        </w:rPr>
        <w:t>201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年财政拨款收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决算说明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年年度财政拨款收入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581.3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一般公共服务支出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0.8万元，占总收入的0.13%，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500.8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占总收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入的86.1%，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社会保障和就业支出收入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76.8万元，占总收入的13.21%，其他行政事业单位离退休支出收入0.1万元，占总收入的0.017%医疗卫生与计划生育支出收入2.8万元，占总收入的0.48%，主要原因是增资追加及五险一金经费增加。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firstLine="643" w:firstLineChars="200"/>
        <w:jc w:val="left"/>
        <w:textAlignment w:val="auto"/>
        <w:outlineLvl w:val="9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(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五</w:t>
      </w:r>
      <w:r>
        <w:rPr>
          <w:rFonts w:ascii="仿宋" w:hAnsi="仿宋" w:eastAsia="仿宋" w:cs="仿宋"/>
          <w:b/>
          <w:bCs/>
          <w:sz w:val="32"/>
          <w:szCs w:val="32"/>
        </w:rPr>
        <w:t>)201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年度一般公共预算支出决算说明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年基本工资支出：基本工资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55.8</w:t>
      </w:r>
      <w:r>
        <w:rPr>
          <w:rFonts w:hint="eastAsia" w:ascii="仿宋" w:hAnsi="仿宋" w:eastAsia="仿宋" w:cs="仿宋"/>
          <w:sz w:val="32"/>
          <w:szCs w:val="32"/>
        </w:rPr>
        <w:t>万元，津贴补贴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236.8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其他社会保障缴费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45.6万元，</w:t>
      </w:r>
      <w:r>
        <w:rPr>
          <w:rFonts w:hint="eastAsia" w:ascii="仿宋" w:hAnsi="仿宋" w:eastAsia="仿宋" w:cs="仿宋"/>
          <w:sz w:val="32"/>
          <w:szCs w:val="32"/>
        </w:rPr>
        <w:t>伙食补助费</w:t>
      </w:r>
      <w:r>
        <w:rPr>
          <w:rFonts w:ascii="仿宋" w:hAnsi="仿宋" w:eastAsia="仿宋" w:cs="仿宋"/>
          <w:sz w:val="32"/>
          <w:szCs w:val="32"/>
        </w:rPr>
        <w:t>6.5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机关事业单位基本医疗保险缴费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47.2万元，职业年金缴费18.9万元，</w:t>
      </w:r>
      <w:r>
        <w:rPr>
          <w:rFonts w:hint="eastAsia" w:ascii="仿宋" w:hAnsi="仿宋" w:eastAsia="仿宋" w:cs="仿宋"/>
          <w:sz w:val="32"/>
          <w:szCs w:val="32"/>
        </w:rPr>
        <w:t>其他工资福利支出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5.9</w:t>
      </w:r>
      <w:r>
        <w:rPr>
          <w:rFonts w:hint="eastAsia" w:ascii="仿宋" w:hAnsi="仿宋" w:eastAsia="仿宋" w:cs="仿宋"/>
          <w:sz w:val="32"/>
          <w:szCs w:val="32"/>
        </w:rPr>
        <w:t>万元。商品和服务支出：办公费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1.8</w:t>
      </w:r>
      <w:r>
        <w:rPr>
          <w:rFonts w:hint="eastAsia" w:ascii="仿宋" w:hAnsi="仿宋" w:eastAsia="仿宋" w:cs="仿宋"/>
          <w:sz w:val="32"/>
          <w:szCs w:val="32"/>
        </w:rPr>
        <w:t>万元，电费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邮电</w:t>
      </w:r>
      <w:r>
        <w:rPr>
          <w:rFonts w:hint="eastAsia" w:ascii="仿宋" w:hAnsi="仿宋" w:eastAsia="仿宋" w:cs="仿宋"/>
          <w:sz w:val="32"/>
          <w:szCs w:val="32"/>
        </w:rPr>
        <w:t>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0.5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取暖费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5.3万元，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会议</w:t>
      </w:r>
      <w:r>
        <w:rPr>
          <w:rFonts w:hint="eastAsia" w:ascii="仿宋" w:hAnsi="仿宋" w:eastAsia="仿宋" w:cs="仿宋"/>
          <w:sz w:val="32"/>
          <w:szCs w:val="32"/>
        </w:rPr>
        <w:t>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0.2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培训费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0.3万元，劳务费19.5万元，</w:t>
      </w:r>
      <w:r>
        <w:rPr>
          <w:rFonts w:hint="eastAsia" w:ascii="仿宋" w:hAnsi="仿宋" w:eastAsia="仿宋" w:cs="仿宋"/>
          <w:sz w:val="32"/>
          <w:szCs w:val="32"/>
        </w:rPr>
        <w:t>公务用车运行维护费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0.2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维修（护）费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6.3万元，</w:t>
      </w:r>
      <w:r>
        <w:rPr>
          <w:rFonts w:hint="eastAsia" w:ascii="仿宋" w:hAnsi="仿宋" w:eastAsia="仿宋" w:cs="仿宋"/>
          <w:sz w:val="32"/>
          <w:szCs w:val="32"/>
        </w:rPr>
        <w:t>对个人和家庭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的补助</w:t>
      </w:r>
      <w:r>
        <w:rPr>
          <w:rFonts w:hint="eastAsia" w:ascii="仿宋" w:hAnsi="仿宋" w:eastAsia="仿宋" w:cs="仿宋"/>
          <w:sz w:val="32"/>
          <w:szCs w:val="32"/>
        </w:rPr>
        <w:t>支出：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退休费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1.0万元，抚恤金0.2</w:t>
      </w:r>
      <w:r>
        <w:rPr>
          <w:rFonts w:hint="eastAsia" w:ascii="仿宋" w:hAnsi="仿宋" w:eastAsia="仿宋" w:cs="仿宋"/>
          <w:sz w:val="32"/>
          <w:szCs w:val="32"/>
        </w:rPr>
        <w:t>万元，医疗费</w:t>
      </w: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购房补贴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5.7万元，采暖补贴1.7万元，</w:t>
      </w:r>
      <w:r>
        <w:rPr>
          <w:rFonts w:hint="eastAsia" w:ascii="仿宋" w:hAnsi="仿宋" w:eastAsia="仿宋" w:cs="仿宋"/>
          <w:sz w:val="32"/>
          <w:szCs w:val="32"/>
        </w:rPr>
        <w:t>其他对个人和家庭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的补助</w:t>
      </w:r>
      <w:r>
        <w:rPr>
          <w:rFonts w:hint="eastAsia" w:ascii="仿宋" w:hAnsi="仿宋" w:eastAsia="仿宋" w:cs="仿宋"/>
          <w:sz w:val="32"/>
          <w:szCs w:val="32"/>
        </w:rPr>
        <w:t>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14.7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30" w:firstLineChars="196"/>
        <w:textAlignment w:val="auto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三</w:t>
      </w:r>
      <w:r>
        <w:rPr>
          <w:rFonts w:hint="eastAsia" w:ascii="黑体" w:hAnsi="宋体" w:eastAsia="黑体"/>
          <w:b/>
          <w:sz w:val="32"/>
          <w:szCs w:val="32"/>
        </w:rPr>
        <w:t>、201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7</w:t>
      </w:r>
      <w:r>
        <w:rPr>
          <w:rFonts w:hint="eastAsia" w:ascii="黑体" w:hAnsi="宋体" w:eastAsia="黑体"/>
          <w:b/>
          <w:sz w:val="32"/>
          <w:szCs w:val="32"/>
        </w:rPr>
        <w:t>年度“三公”经费预决算情况说明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201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7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度电影管理中心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“三公”经费情况表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120"/>
        <w:jc w:val="right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单位：万元</w:t>
      </w:r>
    </w:p>
    <w:tbl>
      <w:tblPr>
        <w:tblStyle w:val="8"/>
        <w:tblW w:w="9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4"/>
        <w:gridCol w:w="1853"/>
        <w:gridCol w:w="1418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43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项  目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预算数</w:t>
            </w: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决算数</w:t>
            </w:r>
          </w:p>
        </w:tc>
        <w:tc>
          <w:tcPr>
            <w:tcW w:w="17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43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  计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43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602" w:firstLineChars="25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1.因公出国（境）费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43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其中：（1）</w:t>
            </w:r>
            <w:r>
              <w:rPr>
                <w:rFonts w:hint="eastAsia" w:ascii="仿宋_GB2312" w:hAnsi="仿宋" w:eastAsia="仿宋_GB2312"/>
                <w:sz w:val="24"/>
              </w:rPr>
              <w:t>因公出国（境）团组数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43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（2）</w:t>
            </w:r>
            <w:r>
              <w:rPr>
                <w:rFonts w:hint="eastAsia" w:ascii="仿宋_GB2312" w:hAnsi="仿宋" w:eastAsia="仿宋_GB2312"/>
                <w:sz w:val="24"/>
              </w:rPr>
              <w:t>因公出国（境）团人数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43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1205" w:firstLineChars="500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2.公务接待费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43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240" w:firstLineChars="10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其中：（1）</w:t>
            </w:r>
            <w:r>
              <w:rPr>
                <w:rFonts w:hint="eastAsia" w:ascii="仿宋_GB2312" w:hAnsi="仿宋" w:eastAsia="仿宋_GB2312"/>
                <w:sz w:val="24"/>
              </w:rPr>
              <w:t>公务接待的批次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43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（2）</w:t>
            </w:r>
            <w:r>
              <w:rPr>
                <w:rFonts w:hint="eastAsia" w:ascii="仿宋_GB2312" w:hAnsi="仿宋" w:eastAsia="仿宋_GB2312"/>
                <w:sz w:val="24"/>
              </w:rPr>
              <w:t>公务接待的人数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43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602" w:firstLineChars="25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3.公务用车经费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43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其中：（1）公务用车运行维护费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7.1</w:t>
            </w: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0.2</w:t>
            </w:r>
          </w:p>
        </w:tc>
        <w:tc>
          <w:tcPr>
            <w:tcW w:w="17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43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（2）公务用车购置数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43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（3）公务用车保有量</w:t>
            </w:r>
          </w:p>
        </w:tc>
        <w:tc>
          <w:tcPr>
            <w:tcW w:w="18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7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(说明1.介绍“三公”经费总体情况，对分项支出具体情况、与上年决算对比增减变化情况及原因作详细说明。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27" w:firstLineChars="196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2.对因公出国（境）团组数及人数，公务用车购置数及保有量，国内公务接待的批次、人数等情况做详细说明)。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firstLine="643" w:firstLineChars="200"/>
        <w:jc w:val="left"/>
        <w:textAlignment w:val="auto"/>
        <w:outlineLvl w:val="9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b/>
          <w:sz w:val="32"/>
          <w:szCs w:val="32"/>
        </w:rPr>
        <w:t>因公出国（境）团组数及人数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我单位</w:t>
      </w:r>
      <w:r>
        <w:rPr>
          <w:rFonts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年无因公出国</w:t>
      </w: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境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经费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0/批次0/人数。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firstLine="643" w:firstLineChars="200"/>
        <w:jc w:val="left"/>
        <w:textAlignment w:val="auto"/>
        <w:outlineLvl w:val="9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“三公”总体情况说明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年度“三公”经费支出总额</w:t>
      </w:r>
      <w:r>
        <w:rPr>
          <w:rFonts w:ascii="仿宋" w:hAnsi="仿宋" w:eastAsia="仿宋" w:cs="仿宋"/>
          <w:sz w:val="32"/>
          <w:szCs w:val="32"/>
        </w:rPr>
        <w:t>7.1</w:t>
      </w:r>
      <w:r>
        <w:rPr>
          <w:rFonts w:hint="eastAsia" w:ascii="仿宋" w:hAnsi="仿宋" w:eastAsia="仿宋" w:cs="仿宋"/>
          <w:sz w:val="32"/>
          <w:szCs w:val="32"/>
        </w:rPr>
        <w:t>万元，年初预算为</w:t>
      </w:r>
      <w:r>
        <w:rPr>
          <w:rFonts w:ascii="仿宋" w:hAnsi="仿宋" w:eastAsia="仿宋" w:cs="仿宋"/>
          <w:sz w:val="32"/>
          <w:szCs w:val="32"/>
        </w:rPr>
        <w:t>7.1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我单位</w:t>
      </w:r>
      <w:r>
        <w:rPr>
          <w:rFonts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年度实际拥有公务用车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辆，其中纳入财政预算公务用车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辆未纳入财政预算。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200" w:right="0"/>
        <w:jc w:val="left"/>
        <w:textAlignment w:val="auto"/>
        <w:outlineLvl w:val="9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、政府性基金预算支出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我单位</w:t>
      </w:r>
      <w:r>
        <w:rPr>
          <w:rFonts w:ascii="仿宋" w:hAnsi="仿宋" w:eastAsia="仿宋" w:cs="仿宋"/>
          <w:bCs/>
          <w:sz w:val="32"/>
          <w:szCs w:val="32"/>
        </w:rPr>
        <w:t>201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32"/>
          <w:szCs w:val="32"/>
        </w:rPr>
        <w:t>年度无政府性基金预算支出。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 xml:space="preserve">    4</w:t>
      </w:r>
      <w:r>
        <w:rPr>
          <w:rFonts w:hint="eastAsia" w:ascii="黑体" w:hAnsi="宋体" w:eastAsia="黑体"/>
          <w:sz w:val="32"/>
          <w:szCs w:val="32"/>
          <w:lang w:eastAsia="zh-CN"/>
        </w:rPr>
        <w:t>、</w:t>
      </w:r>
      <w:r>
        <w:rPr>
          <w:rFonts w:hint="eastAsia" w:ascii="黑体" w:hAnsi="宋体" w:eastAsia="黑体"/>
          <w:sz w:val="32"/>
          <w:szCs w:val="32"/>
        </w:rPr>
        <w:t>国有资产占有使用情况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截至201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年12月31日，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共有车辆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辆，其中，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公务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用车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辆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为财政认可车辆，皮卡车一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辆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、电影放映车各一辆为单位其他用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车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单位价值200万元以上大型设备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台（套）。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48"/>
          <w:szCs w:val="48"/>
          <w:lang w:val="en-US" w:eastAsia="zh-CN"/>
        </w:rPr>
        <w:t xml:space="preserve">  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 xml:space="preserve"> 四</w:t>
      </w:r>
      <w:r>
        <w:rPr>
          <w:rFonts w:hint="eastAsia" w:ascii="黑体" w:hAnsi="宋体" w:eastAsia="黑体"/>
          <w:sz w:val="32"/>
          <w:szCs w:val="32"/>
          <w:lang w:eastAsia="zh-CN"/>
        </w:rPr>
        <w:t>、</w:t>
      </w:r>
      <w:r>
        <w:rPr>
          <w:rFonts w:hint="eastAsia" w:ascii="黑体" w:hAnsi="宋体" w:eastAsia="黑体"/>
          <w:sz w:val="32"/>
          <w:szCs w:val="32"/>
        </w:rPr>
        <w:t xml:space="preserve"> 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、财政拨款收入，指同级财政当年拨付的资金。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、其他收入，指上述“财政拨款收入”以外的收入主要是按规定动用的售房收入、存款利息收入等。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、上年结转，指以前年度尚未完成、结转到本年度仍按原规定用途继续使用的资金。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那曲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电影发行放映管理中心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7F66A"/>
    <w:multiLevelType w:val="singleLevel"/>
    <w:tmpl w:val="5B17F66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CC00FBE"/>
    <w:rsid w:val="00002E47"/>
    <w:rsid w:val="000C71B1"/>
    <w:rsid w:val="001617FD"/>
    <w:rsid w:val="0018206E"/>
    <w:rsid w:val="00192588"/>
    <w:rsid w:val="00194B1C"/>
    <w:rsid w:val="001F40F3"/>
    <w:rsid w:val="0021598A"/>
    <w:rsid w:val="00336F49"/>
    <w:rsid w:val="00493031"/>
    <w:rsid w:val="004E602E"/>
    <w:rsid w:val="005B0C64"/>
    <w:rsid w:val="005C4309"/>
    <w:rsid w:val="00601C38"/>
    <w:rsid w:val="006037CE"/>
    <w:rsid w:val="00634927"/>
    <w:rsid w:val="006648FC"/>
    <w:rsid w:val="00680A75"/>
    <w:rsid w:val="006923FB"/>
    <w:rsid w:val="00695BB6"/>
    <w:rsid w:val="006B23DA"/>
    <w:rsid w:val="006B6824"/>
    <w:rsid w:val="006C4F6F"/>
    <w:rsid w:val="00701AA1"/>
    <w:rsid w:val="00746058"/>
    <w:rsid w:val="00782654"/>
    <w:rsid w:val="007B6261"/>
    <w:rsid w:val="00823998"/>
    <w:rsid w:val="00855BFA"/>
    <w:rsid w:val="008735C8"/>
    <w:rsid w:val="008F6C92"/>
    <w:rsid w:val="009531EC"/>
    <w:rsid w:val="009A26DF"/>
    <w:rsid w:val="009C3095"/>
    <w:rsid w:val="009F76D6"/>
    <w:rsid w:val="00A0310A"/>
    <w:rsid w:val="00AB387E"/>
    <w:rsid w:val="00AC3143"/>
    <w:rsid w:val="00AE0E09"/>
    <w:rsid w:val="00AE6EA7"/>
    <w:rsid w:val="00B9556F"/>
    <w:rsid w:val="00BC07B0"/>
    <w:rsid w:val="00BE1C88"/>
    <w:rsid w:val="00C209D8"/>
    <w:rsid w:val="00CA7C39"/>
    <w:rsid w:val="00CB2287"/>
    <w:rsid w:val="00D16E03"/>
    <w:rsid w:val="00D45BAF"/>
    <w:rsid w:val="00D67EE2"/>
    <w:rsid w:val="00DD2273"/>
    <w:rsid w:val="00DF25DF"/>
    <w:rsid w:val="00DF5B51"/>
    <w:rsid w:val="00E0421F"/>
    <w:rsid w:val="00E25355"/>
    <w:rsid w:val="00E62677"/>
    <w:rsid w:val="00EE244C"/>
    <w:rsid w:val="00EE32F4"/>
    <w:rsid w:val="00F06BF3"/>
    <w:rsid w:val="00FC6795"/>
    <w:rsid w:val="00FD4A6B"/>
    <w:rsid w:val="00FE1D1E"/>
    <w:rsid w:val="023F7C34"/>
    <w:rsid w:val="04EC6F18"/>
    <w:rsid w:val="054D2D62"/>
    <w:rsid w:val="05966C0A"/>
    <w:rsid w:val="07801575"/>
    <w:rsid w:val="0A133D15"/>
    <w:rsid w:val="0A2662EF"/>
    <w:rsid w:val="0B7649AB"/>
    <w:rsid w:val="0CF6610D"/>
    <w:rsid w:val="0E8E65D7"/>
    <w:rsid w:val="11576580"/>
    <w:rsid w:val="13031022"/>
    <w:rsid w:val="13FD7A94"/>
    <w:rsid w:val="14257B1B"/>
    <w:rsid w:val="142B2465"/>
    <w:rsid w:val="170C2C5F"/>
    <w:rsid w:val="17312B3C"/>
    <w:rsid w:val="17AD0C9A"/>
    <w:rsid w:val="19237DCB"/>
    <w:rsid w:val="1ACA140D"/>
    <w:rsid w:val="1C5C3D95"/>
    <w:rsid w:val="1C814A88"/>
    <w:rsid w:val="20853A47"/>
    <w:rsid w:val="23D35B56"/>
    <w:rsid w:val="23F02CE7"/>
    <w:rsid w:val="25DB57D2"/>
    <w:rsid w:val="25DE142E"/>
    <w:rsid w:val="263F6803"/>
    <w:rsid w:val="26AE4520"/>
    <w:rsid w:val="26ED462E"/>
    <w:rsid w:val="28357004"/>
    <w:rsid w:val="286447D3"/>
    <w:rsid w:val="287C1529"/>
    <w:rsid w:val="2A534E0F"/>
    <w:rsid w:val="2B066E22"/>
    <w:rsid w:val="2B3631F4"/>
    <w:rsid w:val="2B490B90"/>
    <w:rsid w:val="2C5F1D2B"/>
    <w:rsid w:val="2E4F50A0"/>
    <w:rsid w:val="2E752F4B"/>
    <w:rsid w:val="2F431898"/>
    <w:rsid w:val="32055AA1"/>
    <w:rsid w:val="33672547"/>
    <w:rsid w:val="342F10E3"/>
    <w:rsid w:val="346369C3"/>
    <w:rsid w:val="3511441F"/>
    <w:rsid w:val="362835C3"/>
    <w:rsid w:val="369D28FB"/>
    <w:rsid w:val="381E6620"/>
    <w:rsid w:val="399979A1"/>
    <w:rsid w:val="3D2F21F1"/>
    <w:rsid w:val="3E7B4411"/>
    <w:rsid w:val="3E7B6D6F"/>
    <w:rsid w:val="3E936234"/>
    <w:rsid w:val="3F775ECB"/>
    <w:rsid w:val="401F704D"/>
    <w:rsid w:val="40F5269E"/>
    <w:rsid w:val="412C05FA"/>
    <w:rsid w:val="4280653D"/>
    <w:rsid w:val="433A7013"/>
    <w:rsid w:val="44966E1F"/>
    <w:rsid w:val="45E55D3A"/>
    <w:rsid w:val="4608170D"/>
    <w:rsid w:val="484B3F2A"/>
    <w:rsid w:val="4A5D250E"/>
    <w:rsid w:val="4A7440F6"/>
    <w:rsid w:val="4B281D17"/>
    <w:rsid w:val="4C0007C6"/>
    <w:rsid w:val="4CC00FBE"/>
    <w:rsid w:val="4CE803B2"/>
    <w:rsid w:val="4DED6EE6"/>
    <w:rsid w:val="4E760570"/>
    <w:rsid w:val="4E857CAD"/>
    <w:rsid w:val="4F203DE0"/>
    <w:rsid w:val="4F3C7E8D"/>
    <w:rsid w:val="504F44D2"/>
    <w:rsid w:val="50903DBA"/>
    <w:rsid w:val="50966E45"/>
    <w:rsid w:val="53547C42"/>
    <w:rsid w:val="544D5617"/>
    <w:rsid w:val="56E733A1"/>
    <w:rsid w:val="57902535"/>
    <w:rsid w:val="58512C0B"/>
    <w:rsid w:val="59763040"/>
    <w:rsid w:val="5B2B3000"/>
    <w:rsid w:val="5C3920DD"/>
    <w:rsid w:val="5E246282"/>
    <w:rsid w:val="5F6C2B8C"/>
    <w:rsid w:val="600B6D0B"/>
    <w:rsid w:val="6050694D"/>
    <w:rsid w:val="618C531A"/>
    <w:rsid w:val="61AB172D"/>
    <w:rsid w:val="61D50436"/>
    <w:rsid w:val="625E5003"/>
    <w:rsid w:val="62A712E9"/>
    <w:rsid w:val="62B87B52"/>
    <w:rsid w:val="633D5581"/>
    <w:rsid w:val="63B71127"/>
    <w:rsid w:val="66CB07CD"/>
    <w:rsid w:val="67A97657"/>
    <w:rsid w:val="68657936"/>
    <w:rsid w:val="68EC4E12"/>
    <w:rsid w:val="69E04642"/>
    <w:rsid w:val="6AB67ADB"/>
    <w:rsid w:val="6B786CDD"/>
    <w:rsid w:val="708C7CE3"/>
    <w:rsid w:val="70A4425D"/>
    <w:rsid w:val="73FC71C6"/>
    <w:rsid w:val="74A31307"/>
    <w:rsid w:val="750C17C3"/>
    <w:rsid w:val="751D1E18"/>
    <w:rsid w:val="77C47E13"/>
    <w:rsid w:val="78CA3838"/>
    <w:rsid w:val="7A5C074B"/>
    <w:rsid w:val="7A672360"/>
    <w:rsid w:val="7D34373A"/>
    <w:rsid w:val="7DB47549"/>
    <w:rsid w:val="7EBA7926"/>
    <w:rsid w:val="7EDB418B"/>
    <w:rsid w:val="7FA65D49"/>
    <w:rsid w:val="7FF966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locked/>
    <w:uiPriority w:val="99"/>
  </w:style>
  <w:style w:type="paragraph" w:customStyle="1" w:styleId="9">
    <w:name w:val="无间隔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Heading 2 Char"/>
    <w:basedOn w:val="6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">
    <w:name w:val="Header Char"/>
    <w:basedOn w:val="6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Date Char"/>
    <w:basedOn w:val="6"/>
    <w:link w:val="3"/>
    <w:semiHidden/>
    <w:qFormat/>
    <w:locked/>
    <w:uiPriority w:val="99"/>
    <w:rPr>
      <w:rFonts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207</Words>
  <Characters>1181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2016-07-12T10:26:00Z</dcterms:created>
  <dc:creator>Administrator</dc:creator>
  <cp:lastModifiedBy>太乙门生</cp:lastModifiedBy>
  <cp:lastPrinted>2017-06-15T09:31:00Z</cp:lastPrinted>
  <dcterms:modified xsi:type="dcterms:W3CDTF">2018-06-07T02:17:40Z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