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2024年</w:t>
      </w:r>
      <w:r>
        <w:rPr>
          <w:rFonts w:hint="eastAsia" w:ascii="方正小标宋简体" w:eastAsia="方正小标宋简体"/>
          <w:sz w:val="36"/>
          <w:lang w:val="en-US" w:eastAsia="zh-CN"/>
        </w:rPr>
        <w:t>那曲市</w:t>
      </w:r>
      <w:r>
        <w:rPr>
          <w:rFonts w:hint="eastAsia" w:ascii="方正小标宋简体" w:eastAsia="方正小标宋简体"/>
          <w:sz w:val="36"/>
        </w:rPr>
        <w:t>本级一般公共预算“三公”经费预算安排情况说明</w:t>
      </w:r>
    </w:p>
    <w:p>
      <w:pPr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2024年，本级“三公”经费预算共6936.44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，同比202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年年初预算增加万元，特殊因素有</w:t>
      </w:r>
      <w:r>
        <w:rPr>
          <w:rFonts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</w:rPr>
        <w:t>一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是</w:t>
      </w:r>
      <w:r>
        <w:rPr>
          <w:rFonts w:hint="eastAsia" w:ascii="仿宋_GB2312" w:eastAsia="仿宋_GB2312"/>
          <w:sz w:val="32"/>
          <w:lang w:val="en-US" w:eastAsia="zh-CN"/>
        </w:rPr>
        <w:t>2024年新增预算单位8家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ascii="仿宋_GB2312" w:eastAsia="仿宋_GB2312"/>
          <w:sz w:val="32"/>
        </w:rPr>
        <w:t>二是</w:t>
      </w:r>
      <w:r>
        <w:rPr>
          <w:rFonts w:hint="eastAsia" w:ascii="仿宋_GB2312" w:eastAsia="仿宋_GB2312"/>
          <w:sz w:val="32"/>
          <w:lang w:val="en-US" w:eastAsia="zh-CN"/>
        </w:rPr>
        <w:t>2024年我市对三公经费标准进行修订，对全市预算单位三公经费进行了分  类分档计算安排，公检法司等单位由定额录入变更为定员定额测算，三公经费较2023年有所增加</w:t>
      </w:r>
      <w:r>
        <w:rPr>
          <w:rFonts w:hint="eastAsia" w:ascii="仿宋_GB2312" w:eastAsia="仿宋_GB2312"/>
          <w:sz w:val="32"/>
        </w:rPr>
        <w:t>。具体为：因公出国（境）费用200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；公务接待费620.61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;公务用车购置及运行费6115.83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。详见</w:t>
      </w:r>
      <w:r>
        <w:rPr>
          <w:rFonts w:ascii="仿宋_GB2312" w:eastAsia="仿宋_GB2312"/>
          <w:sz w:val="32"/>
        </w:rPr>
        <w:t>下表。</w:t>
      </w:r>
    </w:p>
    <w:p>
      <w:pPr>
        <w:jc w:val="center"/>
        <w:rPr>
          <w:rFonts w:ascii="仿宋_GB2312" w:eastAsia="仿宋_GB2312"/>
          <w:sz w:val="32"/>
        </w:rPr>
      </w:pPr>
    </w:p>
    <w:tbl>
      <w:tblPr>
        <w:tblStyle w:val="4"/>
        <w:tblW w:w="85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858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95" w:type="dxa"/>
            <w:gridSpan w:val="2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038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预算数</w:t>
            </w:r>
          </w:p>
        </w:tc>
      </w:tr>
      <w:tr>
        <w:trPr>
          <w:trHeight w:val="728" w:hRule="atLeast"/>
          <w:jc w:val="center"/>
        </w:trPr>
        <w:tc>
          <w:tcPr>
            <w:tcW w:w="5495" w:type="dxa"/>
            <w:gridSpan w:val="2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>
        <w:trPr>
          <w:trHeight w:val="425" w:hRule="atLeast"/>
          <w:jc w:val="center"/>
        </w:trPr>
        <w:tc>
          <w:tcPr>
            <w:tcW w:w="2637" w:type="dxa"/>
            <w:vMerge w:val="restart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6,115.83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1,439.80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4,676.03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6,936.44</w:t>
            </w:r>
          </w:p>
        </w:tc>
      </w:tr>
    </w:tbl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NjE3MDUyYTdiYTM0YzAwNGRmZWFhNDY1MDU4MmYifQ=="/>
  </w:docVars>
  <w:rsids>
    <w:rsidRoot w:val="005E64E8"/>
    <w:rsid w:val="00053930"/>
    <w:rsid w:val="00073CBC"/>
    <w:rsid w:val="00084F21"/>
    <w:rsid w:val="000D2102"/>
    <w:rsid w:val="000F4D6A"/>
    <w:rsid w:val="001C55AE"/>
    <w:rsid w:val="001D1641"/>
    <w:rsid w:val="001D6919"/>
    <w:rsid w:val="002160F0"/>
    <w:rsid w:val="0027323D"/>
    <w:rsid w:val="00287635"/>
    <w:rsid w:val="00292438"/>
    <w:rsid w:val="0037165A"/>
    <w:rsid w:val="004931F3"/>
    <w:rsid w:val="004C23D8"/>
    <w:rsid w:val="00511A51"/>
    <w:rsid w:val="005272D3"/>
    <w:rsid w:val="005E64E8"/>
    <w:rsid w:val="00666CB8"/>
    <w:rsid w:val="00686782"/>
    <w:rsid w:val="006D2A26"/>
    <w:rsid w:val="00765C78"/>
    <w:rsid w:val="007B4C75"/>
    <w:rsid w:val="008763C6"/>
    <w:rsid w:val="008D5B54"/>
    <w:rsid w:val="009C2C88"/>
    <w:rsid w:val="009F7C26"/>
    <w:rsid w:val="00A04FA1"/>
    <w:rsid w:val="00A82913"/>
    <w:rsid w:val="00B2780B"/>
    <w:rsid w:val="00B311F6"/>
    <w:rsid w:val="00B55F8D"/>
    <w:rsid w:val="00B85E60"/>
    <w:rsid w:val="00BB6E81"/>
    <w:rsid w:val="00C01587"/>
    <w:rsid w:val="00C143E5"/>
    <w:rsid w:val="00C77B16"/>
    <w:rsid w:val="00CB65EC"/>
    <w:rsid w:val="00D31B12"/>
    <w:rsid w:val="00D51C03"/>
    <w:rsid w:val="00D77165"/>
    <w:rsid w:val="00D95A6D"/>
    <w:rsid w:val="00DA381F"/>
    <w:rsid w:val="00DB666D"/>
    <w:rsid w:val="00DC4ACC"/>
    <w:rsid w:val="00DC676D"/>
    <w:rsid w:val="00E23A9A"/>
    <w:rsid w:val="00E57168"/>
    <w:rsid w:val="00EE0489"/>
    <w:rsid w:val="00EF4F9B"/>
    <w:rsid w:val="00F10E09"/>
    <w:rsid w:val="00F52687"/>
    <w:rsid w:val="00FB2B82"/>
    <w:rsid w:val="00FC19FC"/>
    <w:rsid w:val="0AE45A29"/>
    <w:rsid w:val="19027671"/>
    <w:rsid w:val="5D7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328</Characters>
  <Lines>2</Lines>
  <Paragraphs>1</Paragraphs>
  <TotalTime>1277</TotalTime>
  <ScaleCrop>false</ScaleCrop>
  <LinksUpToDate>false</LinksUpToDate>
  <CharactersWithSpaces>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2021-02-09T17:11:00Z</dcterms:created>
  <dc:creator>预算处</dc:creator>
  <cp:lastModifiedBy>信息中心</cp:lastModifiedBy>
  <dcterms:modified xsi:type="dcterms:W3CDTF">2024-01-20T07:56:45Z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C53821A2C59F4A729BFBE9B1151847FC</vt:lpwstr>
  </property>
</Properties>
</file>