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00" w:afterAutospacing="0" w:line="300" w:lineRule="atLeast"/>
        <w:ind w:left="0" w:right="0" w:firstLine="350"/>
        <w:jc w:val="center"/>
        <w:rPr>
          <w:rFonts w:hint="eastAsia" w:ascii="宋体" w:hAnsi="宋体" w:eastAsia="宋体" w:cs="宋体"/>
          <w:i w:val="0"/>
          <w:iCs w:val="0"/>
          <w:caps w:val="0"/>
          <w:color w:val="000000"/>
          <w:spacing w:val="0"/>
          <w:sz w:val="44"/>
          <w:szCs w:val="44"/>
        </w:rPr>
      </w:pPr>
      <w:r>
        <w:rPr>
          <w:rStyle w:val="7"/>
          <w:rFonts w:hint="eastAsia" w:ascii="宋体" w:hAnsi="宋体" w:eastAsia="宋体" w:cs="宋体"/>
          <w:i w:val="0"/>
          <w:iCs w:val="0"/>
          <w:caps w:val="0"/>
          <w:color w:val="000000"/>
          <w:spacing w:val="0"/>
          <w:sz w:val="44"/>
          <w:szCs w:val="44"/>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00" w:afterAutospacing="0" w:line="300" w:lineRule="atLeast"/>
        <w:ind w:left="0" w:right="0" w:firstLine="35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 xml:space="preserve">第一部分 </w:t>
      </w:r>
      <w:r>
        <w:rPr>
          <w:rFonts w:hint="eastAsia" w:ascii="仿宋" w:hAnsi="仿宋" w:eastAsia="仿宋" w:cs="仿宋"/>
          <w:i w:val="0"/>
          <w:iCs w:val="0"/>
          <w:caps w:val="0"/>
          <w:color w:val="000000"/>
          <w:spacing w:val="0"/>
          <w:sz w:val="32"/>
          <w:szCs w:val="32"/>
          <w:lang w:val="en-US" w:eastAsia="zh-CN"/>
        </w:rPr>
        <w:t>森布日二幼</w:t>
      </w:r>
      <w:r>
        <w:rPr>
          <w:rFonts w:hint="eastAsia" w:ascii="仿宋" w:hAnsi="仿宋" w:eastAsia="仿宋" w:cs="仿宋"/>
          <w:i w:val="0"/>
          <w:iCs w:val="0"/>
          <w:caps w:val="0"/>
          <w:color w:val="000000"/>
          <w:spacing w:val="0"/>
          <w:sz w:val="32"/>
          <w:szCs w:val="32"/>
        </w:rPr>
        <w:t>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00" w:afterAutospacing="0" w:line="300" w:lineRule="atLeast"/>
        <w:ind w:left="0" w:right="0" w:firstLine="35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一、部门职责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00" w:afterAutospacing="0" w:line="300" w:lineRule="atLeast"/>
        <w:ind w:left="0" w:right="0" w:firstLine="35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 xml:space="preserve">第二部分 </w:t>
      </w:r>
      <w:r>
        <w:rPr>
          <w:rFonts w:hint="eastAsia" w:ascii="仿宋" w:hAnsi="仿宋" w:eastAsia="仿宋" w:cs="仿宋"/>
          <w:i w:val="0"/>
          <w:iCs w:val="0"/>
          <w:caps w:val="0"/>
          <w:color w:val="000000"/>
          <w:spacing w:val="0"/>
          <w:sz w:val="32"/>
          <w:szCs w:val="32"/>
          <w:lang w:val="en-US" w:eastAsia="zh-CN"/>
        </w:rPr>
        <w:t>森布日二幼</w:t>
      </w:r>
      <w:r>
        <w:rPr>
          <w:rFonts w:hint="eastAsia" w:ascii="仿宋" w:hAnsi="仿宋" w:eastAsia="仿宋" w:cs="仿宋"/>
          <w:i w:val="0"/>
          <w:iCs w:val="0"/>
          <w:caps w:val="0"/>
          <w:color w:val="000000"/>
          <w:spacing w:val="0"/>
          <w:sz w:val="32"/>
          <w:szCs w:val="32"/>
        </w:rPr>
        <w:t>202</w:t>
      </w:r>
      <w:r>
        <w:rPr>
          <w:rFonts w:hint="eastAsia" w:ascii="仿宋" w:hAnsi="仿宋" w:eastAsia="仿宋" w:cs="仿宋"/>
          <w:i w:val="0"/>
          <w:iCs w:val="0"/>
          <w:caps w:val="0"/>
          <w:color w:val="000000"/>
          <w:spacing w:val="0"/>
          <w:sz w:val="32"/>
          <w:szCs w:val="32"/>
          <w:lang w:val="en-US" w:eastAsia="zh-CN"/>
        </w:rPr>
        <w:t>4</w:t>
      </w:r>
      <w:r>
        <w:rPr>
          <w:rFonts w:hint="eastAsia" w:ascii="仿宋" w:hAnsi="仿宋" w:eastAsia="仿宋" w:cs="仿宋"/>
          <w:i w:val="0"/>
          <w:iCs w:val="0"/>
          <w:caps w:val="0"/>
          <w:color w:val="000000"/>
          <w:spacing w:val="0"/>
          <w:sz w:val="32"/>
          <w:szCs w:val="32"/>
        </w:rPr>
        <w:t>年度部门预算明细表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00" w:afterAutospacing="0" w:line="300" w:lineRule="atLeast"/>
        <w:ind w:right="0" w:firstLine="320" w:firstLineChars="1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 xml:space="preserve">第三部分 </w:t>
      </w:r>
      <w:r>
        <w:rPr>
          <w:rFonts w:hint="eastAsia" w:ascii="仿宋" w:hAnsi="仿宋" w:eastAsia="仿宋" w:cs="仿宋"/>
          <w:i w:val="0"/>
          <w:iCs w:val="0"/>
          <w:caps w:val="0"/>
          <w:color w:val="000000"/>
          <w:spacing w:val="0"/>
          <w:sz w:val="32"/>
          <w:szCs w:val="32"/>
          <w:lang w:val="en-US" w:eastAsia="zh-CN"/>
        </w:rPr>
        <w:t>森布日二幼</w:t>
      </w:r>
      <w:r>
        <w:rPr>
          <w:rFonts w:hint="eastAsia" w:ascii="仿宋" w:hAnsi="仿宋" w:eastAsia="仿宋" w:cs="仿宋"/>
          <w:i w:val="0"/>
          <w:iCs w:val="0"/>
          <w:caps w:val="0"/>
          <w:color w:val="000000"/>
          <w:spacing w:val="0"/>
          <w:sz w:val="32"/>
          <w:szCs w:val="32"/>
        </w:rPr>
        <w:t>2024年度部门预算数据分析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00" w:afterAutospacing="0" w:line="300" w:lineRule="atLeast"/>
        <w:ind w:right="0" w:firstLine="320" w:firstLineChars="1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一、2024年部门收支总表的说明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00" w:afterAutospacing="0" w:line="300" w:lineRule="atLeast"/>
        <w:ind w:right="0" w:firstLine="320" w:firstLineChars="1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二、2024年度部门收入总表的说明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00" w:afterAutospacing="0" w:line="300" w:lineRule="atLeast"/>
        <w:ind w:right="0" w:firstLine="320" w:firstLineChars="1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三、202</w:t>
      </w:r>
      <w:r>
        <w:rPr>
          <w:rFonts w:hint="eastAsia" w:ascii="仿宋" w:hAnsi="仿宋" w:eastAsia="仿宋" w:cs="仿宋"/>
          <w:i w:val="0"/>
          <w:iCs w:val="0"/>
          <w:caps w:val="0"/>
          <w:color w:val="000000"/>
          <w:spacing w:val="0"/>
          <w:sz w:val="32"/>
          <w:szCs w:val="32"/>
          <w:lang w:val="en-US" w:eastAsia="zh-CN"/>
        </w:rPr>
        <w:t>4</w:t>
      </w:r>
      <w:r>
        <w:rPr>
          <w:rFonts w:hint="eastAsia" w:ascii="仿宋" w:hAnsi="仿宋" w:eastAsia="仿宋" w:cs="仿宋"/>
          <w:i w:val="0"/>
          <w:iCs w:val="0"/>
          <w:caps w:val="0"/>
          <w:color w:val="000000"/>
          <w:spacing w:val="0"/>
          <w:sz w:val="32"/>
          <w:szCs w:val="32"/>
        </w:rPr>
        <w:t>年部门支出总表的说明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00" w:afterAutospacing="0" w:line="300" w:lineRule="atLeast"/>
        <w:ind w:right="0" w:firstLine="320" w:firstLineChars="1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四、2024年财政拨款收支总表的说明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00" w:afterAutospacing="0" w:line="300" w:lineRule="atLeast"/>
        <w:ind w:right="0" w:firstLine="320" w:firstLineChars="1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五、2024年一般公共预算支出表的说明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00" w:afterAutospacing="0" w:line="300" w:lineRule="atLeast"/>
        <w:ind w:right="0" w:firstLine="320" w:firstLineChars="1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六、2024年一般公共预算基本支出表的说明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00" w:afterAutospacing="0" w:line="300" w:lineRule="atLeast"/>
        <w:ind w:right="0" w:firstLine="320" w:firstLineChars="1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七、2024年度一般公共预算“三公”经费预算情况说明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00" w:afterAutospacing="0" w:line="300" w:lineRule="atLeast"/>
        <w:ind w:right="0" w:firstLine="320" w:firstLineChars="1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八、2024年度政府性基金预算支出情况说明</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150" w:beforeAutospacing="0" w:after="200" w:afterAutospacing="0" w:line="300" w:lineRule="atLeast"/>
        <w:ind w:right="0" w:firstLine="320" w:firstLineChars="10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其他重要事项的情况说明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00" w:afterAutospacing="0" w:line="300" w:lineRule="atLeast"/>
        <w:ind w:left="0" w:right="0" w:firstLine="35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第四部</w:t>
      </w:r>
      <w:r>
        <w:rPr>
          <w:rFonts w:hint="eastAsia" w:ascii="仿宋" w:hAnsi="仿宋" w:eastAsia="仿宋" w:cs="仿宋"/>
          <w:i w:val="0"/>
          <w:iCs w:val="0"/>
          <w:caps w:val="0"/>
          <w:color w:val="000000"/>
          <w:spacing w:val="0"/>
          <w:sz w:val="32"/>
          <w:szCs w:val="32"/>
          <w:lang w:val="en-US" w:eastAsia="zh-CN"/>
        </w:rPr>
        <w:t>分</w:t>
      </w:r>
      <w:r>
        <w:rPr>
          <w:rFonts w:hint="eastAsia" w:ascii="仿宋" w:hAnsi="仿宋" w:eastAsia="仿宋" w:cs="仿宋"/>
          <w:i w:val="0"/>
          <w:iCs w:val="0"/>
          <w:caps w:val="0"/>
          <w:color w:val="000000"/>
          <w:spacing w:val="0"/>
          <w:sz w:val="32"/>
          <w:szCs w:val="32"/>
        </w:rPr>
        <w:t xml:space="preserve"> 名词解释</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50" w:beforeAutospacing="0" w:after="200" w:afterAutospacing="0" w:line="300" w:lineRule="atLeast"/>
        <w:ind w:right="0" w:rightChars="0"/>
        <w:jc w:val="left"/>
        <w:rPr>
          <w:rFonts w:hint="eastAsia" w:ascii="仿宋" w:hAnsi="仿宋" w:eastAsia="仿宋" w:cs="仿宋"/>
          <w:i w:val="0"/>
          <w:iCs w:val="0"/>
          <w:caps w:val="0"/>
          <w:color w:val="000000"/>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00" w:afterAutospacing="0" w:line="300" w:lineRule="atLeast"/>
        <w:ind w:left="0" w:right="0" w:firstLine="350"/>
        <w:jc w:val="left"/>
        <w:rPr>
          <w:rFonts w:hint="eastAsia" w:ascii="仿宋" w:hAnsi="仿宋" w:eastAsia="仿宋" w:cs="仿宋"/>
          <w:i w:val="0"/>
          <w:iCs w:val="0"/>
          <w:caps w:val="0"/>
          <w:color w:val="000000"/>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00" w:afterAutospacing="0" w:line="300" w:lineRule="atLeast"/>
        <w:ind w:left="0" w:right="0" w:firstLine="350"/>
        <w:jc w:val="center"/>
        <w:rPr>
          <w:rFonts w:hint="eastAsia" w:ascii="宋体" w:hAnsi="宋体" w:eastAsia="宋体" w:cs="宋体"/>
          <w:i w:val="0"/>
          <w:iCs w:val="0"/>
          <w:caps w:val="0"/>
          <w:color w:val="000000"/>
          <w:spacing w:val="0"/>
          <w:sz w:val="32"/>
          <w:szCs w:val="32"/>
        </w:rPr>
      </w:pPr>
      <w:r>
        <w:rPr>
          <w:rStyle w:val="7"/>
          <w:rFonts w:hint="eastAsia" w:ascii="宋体" w:hAnsi="宋体" w:eastAsia="宋体" w:cs="宋体"/>
          <w:i w:val="0"/>
          <w:iCs w:val="0"/>
          <w:caps w:val="0"/>
          <w:color w:val="000000"/>
          <w:spacing w:val="0"/>
          <w:sz w:val="32"/>
          <w:szCs w:val="32"/>
        </w:rPr>
        <w:t xml:space="preserve">第一部分 </w:t>
      </w:r>
      <w:r>
        <w:rPr>
          <w:rStyle w:val="7"/>
          <w:rFonts w:hint="eastAsia" w:cs="宋体"/>
          <w:i w:val="0"/>
          <w:iCs w:val="0"/>
          <w:caps w:val="0"/>
          <w:color w:val="000000"/>
          <w:spacing w:val="0"/>
          <w:sz w:val="32"/>
          <w:szCs w:val="32"/>
          <w:lang w:val="en-US" w:eastAsia="zh-CN"/>
        </w:rPr>
        <w:t>森布日二幼</w:t>
      </w:r>
      <w:r>
        <w:rPr>
          <w:rStyle w:val="7"/>
          <w:rFonts w:hint="eastAsia" w:ascii="宋体" w:hAnsi="宋体" w:eastAsia="宋体" w:cs="宋体"/>
          <w:i w:val="0"/>
          <w:iCs w:val="0"/>
          <w:caps w:val="0"/>
          <w:color w:val="000000"/>
          <w:spacing w:val="0"/>
          <w:sz w:val="32"/>
          <w:szCs w:val="32"/>
        </w:rPr>
        <w:t>概况</w:t>
      </w:r>
    </w:p>
    <w:p>
      <w:pPr>
        <w:pStyle w:val="4"/>
        <w:spacing w:before="225" w:beforeAutospacing="0" w:after="300" w:afterAutospacing="0" w:line="450" w:lineRule="atLeast"/>
        <w:rPr>
          <w:rFonts w:ascii="黑体" w:hAnsi="黑体" w:eastAsia="黑体" w:cs="黑体"/>
          <w:color w:val="000000"/>
          <w:sz w:val="32"/>
          <w:szCs w:val="32"/>
        </w:rPr>
      </w:pPr>
      <w:r>
        <w:rPr>
          <w:rFonts w:hint="eastAsia" w:ascii="黑体" w:hAnsi="黑体" w:eastAsia="黑体" w:cs="黑体"/>
          <w:color w:val="000000"/>
          <w:sz w:val="32"/>
          <w:szCs w:val="32"/>
        </w:rPr>
        <w:t>一、部门职责</w:t>
      </w:r>
    </w:p>
    <w:p>
      <w:pPr>
        <w:pStyle w:val="4"/>
        <w:spacing w:before="225" w:beforeAutospacing="0" w:after="300" w:afterAutospacing="0" w:line="450" w:lineRule="atLeast"/>
        <w:rPr>
          <w:rFonts w:ascii="楷体" w:hAnsi="楷体" w:eastAsia="楷体" w:cs="楷体"/>
          <w:color w:val="000000"/>
          <w:sz w:val="32"/>
          <w:szCs w:val="32"/>
        </w:rPr>
      </w:pPr>
      <w:r>
        <w:rPr>
          <w:rFonts w:hint="eastAsia" w:ascii="楷体" w:hAnsi="楷体" w:eastAsia="楷体" w:cs="楷体"/>
          <w:color w:val="000000"/>
          <w:sz w:val="32"/>
          <w:szCs w:val="32"/>
        </w:rPr>
        <w:t>部门基本情况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方正仿宋_GB18030" w:hAnsi="方正仿宋_GB18030" w:eastAsia="方正仿宋_GB18030" w:cs="方正仿宋_GB18030"/>
          <w:b w:val="0"/>
          <w:bCs w:val="0"/>
          <w:kern w:val="0"/>
          <w:sz w:val="32"/>
          <w:szCs w:val="32"/>
          <w:lang w:val="en-US" w:eastAsia="zh-CN"/>
        </w:rPr>
      </w:pPr>
      <w:r>
        <w:rPr>
          <w:rFonts w:hint="eastAsia" w:ascii="方正仿宋_GB18030" w:hAnsi="方正仿宋_GB18030" w:eastAsia="方正仿宋_GB18030" w:cs="方正仿宋_GB18030"/>
          <w:b w:val="0"/>
          <w:bCs w:val="0"/>
          <w:kern w:val="0"/>
          <w:sz w:val="32"/>
          <w:szCs w:val="32"/>
          <w:lang w:val="en-US" w:eastAsia="zh-CN"/>
        </w:rPr>
        <w:t>森布日第二幼儿园位于山南市贡嘎县森布日高海拔异地搬迁点，是一所公办幼儿园，幼儿园建成于2022年8月，总占地面积7754.35平方米，建筑面积为2313.74平方米，绿化面积2355.30平方米。现幼儿园共514名幼儿，设为12个班，</w:t>
      </w:r>
      <w:r>
        <w:rPr>
          <w:rFonts w:hint="eastAsia" w:ascii="方正仿宋_GB18030" w:hAnsi="方正仿宋_GB18030" w:eastAsia="方正仿宋_GB18030" w:cs="方正仿宋_GB18030"/>
          <w:b w:val="0"/>
          <w:bCs w:val="0"/>
          <w:sz w:val="32"/>
          <w:szCs w:val="32"/>
        </w:rPr>
        <w:t>辐射</w:t>
      </w:r>
      <w:r>
        <w:rPr>
          <w:rFonts w:hint="eastAsia" w:ascii="方正仿宋_GB18030" w:hAnsi="方正仿宋_GB18030" w:eastAsia="方正仿宋_GB18030" w:cs="方正仿宋_GB18030"/>
          <w:b w:val="0"/>
          <w:bCs w:val="0"/>
          <w:sz w:val="32"/>
          <w:szCs w:val="32"/>
          <w:lang w:val="en-US"/>
        </w:rPr>
        <w:t>尼玛县俄久乡、吉瓦乡，双湖县</w:t>
      </w:r>
      <w:r>
        <w:rPr>
          <w:rFonts w:hint="eastAsia" w:ascii="方正仿宋_GB18030" w:hAnsi="方正仿宋_GB18030" w:eastAsia="方正仿宋_GB18030" w:cs="方正仿宋_GB18030"/>
          <w:b w:val="0"/>
          <w:bCs w:val="0"/>
          <w:sz w:val="32"/>
          <w:szCs w:val="32"/>
          <w:lang w:val="en-US" w:eastAsia="zh-CN"/>
        </w:rPr>
        <w:t>措折罗玛镇</w:t>
      </w:r>
      <w:r>
        <w:rPr>
          <w:rFonts w:hint="eastAsia" w:ascii="方正仿宋_GB18030" w:hAnsi="方正仿宋_GB18030" w:eastAsia="方正仿宋_GB18030" w:cs="方正仿宋_GB18030"/>
          <w:b w:val="0"/>
          <w:bCs w:val="0"/>
          <w:sz w:val="32"/>
          <w:szCs w:val="32"/>
        </w:rPr>
        <w:t>适龄儿童。</w:t>
      </w:r>
      <w:r>
        <w:rPr>
          <w:rFonts w:hint="eastAsia" w:ascii="方正仿宋_GB18030" w:hAnsi="方正仿宋_GB18030" w:eastAsia="方正仿宋_GB18030" w:cs="方正仿宋_GB18030"/>
          <w:b w:val="0"/>
          <w:bCs w:val="0"/>
          <w:kern w:val="0"/>
          <w:sz w:val="32"/>
          <w:szCs w:val="32"/>
          <w:lang w:val="en-US" w:eastAsia="zh-CN"/>
        </w:rPr>
        <w:t>幼儿园共23名专任教师，具有大专以上学历23名，其中副高级教师2名，</w:t>
      </w:r>
      <w:r>
        <w:rPr>
          <w:rFonts w:hint="eastAsia" w:ascii="方正仿宋_GB18030" w:hAnsi="方正仿宋_GB18030" w:eastAsia="方正仿宋_GB18030" w:cs="方正仿宋_GB18030"/>
          <w:b w:val="0"/>
          <w:bCs w:val="0"/>
          <w:kern w:val="0"/>
          <w:sz w:val="32"/>
          <w:szCs w:val="32"/>
          <w:highlight w:val="none"/>
          <w:lang w:val="en-US" w:eastAsia="zh-CN"/>
        </w:rPr>
        <w:t>一级教师两名4名，二级教师9名，二级教师7名未聘1人，</w:t>
      </w:r>
      <w:r>
        <w:rPr>
          <w:rFonts w:hint="eastAsia" w:ascii="方正仿宋_GB18030" w:hAnsi="方正仿宋_GB18030" w:eastAsia="方正仿宋_GB18030" w:cs="方正仿宋_GB18030"/>
          <w:b w:val="0"/>
          <w:bCs w:val="0"/>
          <w:kern w:val="0"/>
          <w:sz w:val="32"/>
          <w:szCs w:val="32"/>
          <w:lang w:val="en-US" w:eastAsia="zh-CN"/>
        </w:rPr>
        <w:t>7名党员教师，教师学历达标率100％。</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kern w:val="0"/>
          <w:sz w:val="32"/>
          <w:szCs w:val="32"/>
          <w:lang w:val="en-US" w:eastAsia="zh-CN"/>
        </w:rPr>
        <w:t>我园</w:t>
      </w:r>
      <w:r>
        <w:rPr>
          <w:rFonts w:hint="eastAsia" w:ascii="方正仿宋_GB18030" w:hAnsi="方正仿宋_GB18030" w:eastAsia="方正仿宋_GB18030" w:cs="方正仿宋_GB18030"/>
          <w:b w:val="0"/>
          <w:bCs w:val="0"/>
          <w:kern w:val="0"/>
          <w:sz w:val="32"/>
          <w:szCs w:val="32"/>
          <w:lang w:val="en-US"/>
        </w:rPr>
        <w:t>牢记总书记“民族团结从娃娃抓起”的嘱托，创建民族团结环境，建设民族团结氛围，把民族团结启蒙教育融入幼儿活动，带动幼儿家长做民族团结工作，民族团结成为二幼的亮丽风景线</w:t>
      </w:r>
      <w:r>
        <w:rPr>
          <w:rFonts w:hint="eastAsia" w:ascii="方正仿宋_GB18030" w:hAnsi="方正仿宋_GB18030" w:eastAsia="方正仿宋_GB18030" w:cs="方正仿宋_GB18030"/>
          <w:b w:val="0"/>
          <w:bCs w:val="0"/>
          <w:kern w:val="0"/>
          <w:sz w:val="32"/>
          <w:szCs w:val="32"/>
          <w:lang w:val="en-US" w:eastAsia="zh-CN"/>
        </w:rPr>
        <w:t>。</w:t>
      </w:r>
      <w:r>
        <w:rPr>
          <w:rFonts w:hint="eastAsia" w:ascii="方正仿宋_GB18030" w:hAnsi="方正仿宋_GB18030" w:eastAsia="方正仿宋_GB18030" w:cs="方正仿宋_GB18030"/>
          <w:b w:val="0"/>
          <w:bCs w:val="0"/>
          <w:sz w:val="32"/>
          <w:szCs w:val="32"/>
          <w:lang w:val="en-US" w:eastAsia="zh-CN"/>
        </w:rPr>
        <w:t>同样在</w:t>
      </w:r>
      <w:r>
        <w:rPr>
          <w:rFonts w:hint="eastAsia" w:ascii="方正仿宋_GB18030" w:hAnsi="方正仿宋_GB18030" w:eastAsia="方正仿宋_GB18030" w:cs="方正仿宋_GB18030"/>
          <w:b w:val="0"/>
          <w:bCs w:val="0"/>
          <w:sz w:val="32"/>
          <w:szCs w:val="32"/>
          <w:lang w:val="en-US"/>
        </w:rPr>
        <w:t>教师中深入开展民族团结教育，厚植教师的各民族平等团结互助思想。以党建引领民族团结教育，发挥党员模范带头作用，带动全园教师学习党的民族政策，民族法律法规，开展民族团结教育活动。以每月支部主题党日活动为契机开展主题党日活动。通过学习教育活动增强了教师的民族团结思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18030" w:hAnsi="方正仿宋_GB18030" w:eastAsia="方正仿宋_GB18030" w:cs="方正仿宋_GB18030"/>
          <w:b w:val="0"/>
          <w:bCs w:val="0"/>
          <w:color w:val="000000"/>
          <w:kern w:val="0"/>
          <w:sz w:val="32"/>
          <w:szCs w:val="32"/>
        </w:rPr>
      </w:pPr>
      <w:r>
        <w:rPr>
          <w:rFonts w:hint="eastAsia" w:ascii="方正仿宋_GB18030" w:hAnsi="方正仿宋_GB18030" w:eastAsia="方正仿宋_GB18030" w:cs="方正仿宋_GB18030"/>
          <w:b w:val="0"/>
          <w:bCs w:val="0"/>
          <w:sz w:val="32"/>
          <w:szCs w:val="32"/>
          <w:lang w:val="en-US" w:eastAsia="zh-CN"/>
        </w:rPr>
        <w:t>我园始终坚持</w:t>
      </w:r>
      <w:r>
        <w:rPr>
          <w:rFonts w:hint="eastAsia" w:ascii="方正仿宋_GB18030" w:hAnsi="方正仿宋_GB18030" w:eastAsia="方正仿宋_GB18030" w:cs="方正仿宋_GB18030"/>
          <w:b w:val="0"/>
          <w:bCs w:val="0"/>
          <w:sz w:val="32"/>
          <w:szCs w:val="32"/>
          <w:lang w:val="en-US"/>
        </w:rPr>
        <w:t>营造民族团结文化环境，熏陶师生的民族团结情怀。校园里设有民族团结宣传标语，教室和走廊里有孩子们亲手写画的民族团结符号和画报，孩子们每天都能接受民族团结教育。用寓教于乐的方式把民族团结的种子种进了每个孩子的心里。</w:t>
      </w:r>
      <w:r>
        <w:rPr>
          <w:rFonts w:hint="eastAsia" w:ascii="方正仿宋_GB18030" w:hAnsi="方正仿宋_GB18030" w:eastAsia="方正仿宋_GB18030" w:cs="方正仿宋_GB18030"/>
          <w:b w:val="0"/>
          <w:bCs w:val="0"/>
          <w:sz w:val="32"/>
          <w:szCs w:val="32"/>
        </w:rPr>
        <w:t>让</w:t>
      </w:r>
      <w:r>
        <w:rPr>
          <w:rFonts w:hint="eastAsia" w:ascii="方正仿宋_GB18030" w:hAnsi="方正仿宋_GB18030" w:eastAsia="方正仿宋_GB18030" w:cs="方正仿宋_GB18030"/>
          <w:b w:val="0"/>
          <w:bCs w:val="0"/>
          <w:sz w:val="32"/>
          <w:szCs w:val="32"/>
          <w:lang w:val="en-US"/>
        </w:rPr>
        <w:t>森布日第二</w:t>
      </w:r>
      <w:r>
        <w:rPr>
          <w:rFonts w:hint="eastAsia" w:ascii="方正仿宋_GB18030" w:hAnsi="方正仿宋_GB18030" w:eastAsia="方正仿宋_GB18030" w:cs="方正仿宋_GB18030"/>
          <w:b w:val="0"/>
          <w:bCs w:val="0"/>
          <w:sz w:val="32"/>
          <w:szCs w:val="32"/>
        </w:rPr>
        <w:t>幼儿园成为社会满意、家长信任、幼儿喜欢的幼儿园。</w:t>
      </w:r>
    </w:p>
    <w:p>
      <w:pPr>
        <w:pStyle w:val="4"/>
        <w:spacing w:before="225" w:beforeAutospacing="0" w:after="300" w:afterAutospacing="0" w:line="450" w:lineRule="atLeast"/>
        <w:ind w:firstLine="525"/>
        <w:rPr>
          <w:rFonts w:ascii="仿宋" w:hAnsi="仿宋" w:eastAsia="仿宋" w:cs="仿宋"/>
          <w:color w:val="000000"/>
          <w:sz w:val="32"/>
          <w:szCs w:val="32"/>
        </w:rPr>
      </w:pPr>
    </w:p>
    <w:p>
      <w:pPr>
        <w:pStyle w:val="4"/>
        <w:spacing w:before="225" w:beforeAutospacing="0" w:after="300" w:afterAutospacing="0" w:line="450" w:lineRule="atLeast"/>
        <w:ind w:firstLine="525"/>
        <w:rPr>
          <w:rFonts w:ascii="仿宋" w:hAnsi="仿宋" w:eastAsia="仿宋" w:cs="仿宋"/>
          <w:color w:val="000000"/>
          <w:sz w:val="32"/>
          <w:szCs w:val="32"/>
        </w:rPr>
      </w:pPr>
    </w:p>
    <w:p>
      <w:pPr>
        <w:pStyle w:val="4"/>
        <w:spacing w:before="225" w:beforeAutospacing="0" w:after="300" w:afterAutospacing="0" w:line="450" w:lineRule="atLeast"/>
        <w:ind w:firstLine="525"/>
        <w:rPr>
          <w:rFonts w:ascii="仿宋" w:hAnsi="仿宋" w:eastAsia="仿宋" w:cs="仿宋"/>
          <w:color w:val="000000"/>
          <w:sz w:val="32"/>
          <w:szCs w:val="32"/>
        </w:rPr>
      </w:pPr>
    </w:p>
    <w:p>
      <w:pPr>
        <w:pStyle w:val="4"/>
        <w:spacing w:before="225" w:beforeAutospacing="0" w:after="300" w:afterAutospacing="0" w:line="450" w:lineRule="atLeast"/>
        <w:ind w:firstLine="525"/>
        <w:rPr>
          <w:rFonts w:ascii="仿宋" w:hAnsi="仿宋" w:eastAsia="仿宋" w:cs="仿宋"/>
          <w:color w:val="000000"/>
          <w:sz w:val="32"/>
          <w:szCs w:val="32"/>
        </w:rPr>
      </w:pPr>
    </w:p>
    <w:p>
      <w:pPr>
        <w:pStyle w:val="4"/>
        <w:spacing w:before="225" w:beforeAutospacing="0" w:after="300" w:afterAutospacing="0" w:line="450" w:lineRule="atLeast"/>
        <w:ind w:firstLine="525"/>
        <w:rPr>
          <w:rFonts w:ascii="仿宋" w:hAnsi="仿宋" w:eastAsia="仿宋" w:cs="仿宋"/>
          <w:color w:val="000000"/>
          <w:sz w:val="32"/>
          <w:szCs w:val="32"/>
        </w:rPr>
      </w:pPr>
    </w:p>
    <w:p>
      <w:pPr>
        <w:pStyle w:val="4"/>
        <w:spacing w:before="225" w:beforeAutospacing="0" w:after="300" w:afterAutospacing="0" w:line="450" w:lineRule="atLeast"/>
        <w:ind w:firstLine="525"/>
        <w:rPr>
          <w:rFonts w:ascii="仿宋" w:hAnsi="仿宋" w:eastAsia="仿宋" w:cs="仿宋"/>
          <w:color w:val="000000"/>
          <w:sz w:val="32"/>
          <w:szCs w:val="32"/>
        </w:rPr>
      </w:pPr>
    </w:p>
    <w:p>
      <w:pPr>
        <w:pStyle w:val="4"/>
        <w:spacing w:before="225" w:beforeAutospacing="0" w:after="300" w:afterAutospacing="0" w:line="450" w:lineRule="atLeast"/>
        <w:ind w:firstLine="525"/>
        <w:rPr>
          <w:rFonts w:ascii="仿宋" w:hAnsi="仿宋" w:eastAsia="仿宋" w:cs="仿宋"/>
          <w:color w:val="000000"/>
          <w:sz w:val="32"/>
          <w:szCs w:val="32"/>
        </w:rPr>
      </w:pPr>
    </w:p>
    <w:p>
      <w:pPr>
        <w:pStyle w:val="4"/>
        <w:spacing w:before="225" w:beforeAutospacing="0" w:after="300" w:afterAutospacing="0" w:line="450" w:lineRule="atLeast"/>
        <w:ind w:firstLine="525"/>
        <w:rPr>
          <w:rFonts w:ascii="仿宋" w:hAnsi="仿宋" w:eastAsia="仿宋" w:cs="仿宋"/>
          <w:color w:val="000000"/>
          <w:sz w:val="32"/>
          <w:szCs w:val="32"/>
        </w:rPr>
      </w:pPr>
    </w:p>
    <w:p>
      <w:pPr>
        <w:pStyle w:val="4"/>
        <w:spacing w:before="225" w:beforeAutospacing="0" w:after="300" w:afterAutospacing="0" w:line="450" w:lineRule="atLeast"/>
        <w:ind w:firstLine="525"/>
        <w:rPr>
          <w:rFonts w:ascii="仿宋" w:hAnsi="仿宋" w:eastAsia="仿宋" w:cs="仿宋"/>
          <w:color w:val="000000"/>
          <w:sz w:val="32"/>
          <w:szCs w:val="32"/>
        </w:rPr>
      </w:pPr>
    </w:p>
    <w:p>
      <w:pPr>
        <w:pStyle w:val="4"/>
        <w:spacing w:before="225" w:beforeAutospacing="0" w:after="300" w:afterAutospacing="0" w:line="450" w:lineRule="atLeast"/>
        <w:ind w:firstLine="643" w:firstLineChars="200"/>
        <w:rPr>
          <w:rStyle w:val="7"/>
          <w:rFonts w:hint="eastAsia" w:ascii="仿宋" w:hAnsi="仿宋" w:eastAsia="仿宋"/>
          <w:color w:val="000000"/>
          <w:sz w:val="32"/>
          <w:szCs w:val="32"/>
        </w:rPr>
      </w:pPr>
    </w:p>
    <w:p>
      <w:pPr>
        <w:pStyle w:val="4"/>
        <w:spacing w:before="225" w:beforeAutospacing="0" w:after="300" w:afterAutospacing="0" w:line="450" w:lineRule="atLeast"/>
        <w:ind w:firstLine="643" w:firstLineChars="200"/>
        <w:rPr>
          <w:rStyle w:val="7"/>
          <w:rFonts w:hint="eastAsia" w:ascii="仿宋" w:hAnsi="仿宋" w:eastAsia="仿宋"/>
          <w:color w:val="000000"/>
          <w:sz w:val="32"/>
          <w:szCs w:val="32"/>
        </w:rPr>
      </w:pPr>
    </w:p>
    <w:p>
      <w:pPr>
        <w:pStyle w:val="4"/>
        <w:spacing w:before="225" w:beforeAutospacing="0" w:after="300" w:afterAutospacing="0" w:line="450" w:lineRule="atLeast"/>
        <w:ind w:firstLine="643" w:firstLineChars="200"/>
        <w:rPr>
          <w:rStyle w:val="7"/>
          <w:rFonts w:hint="eastAsia" w:ascii="仿宋" w:hAnsi="仿宋" w:eastAsia="仿宋"/>
          <w:color w:val="000000"/>
          <w:sz w:val="32"/>
          <w:szCs w:val="32"/>
        </w:rPr>
      </w:pPr>
    </w:p>
    <w:p>
      <w:pPr>
        <w:pStyle w:val="4"/>
        <w:spacing w:before="225" w:beforeAutospacing="0" w:after="300" w:afterAutospacing="0" w:line="450" w:lineRule="atLeast"/>
        <w:ind w:firstLine="643" w:firstLineChars="200"/>
        <w:rPr>
          <w:rFonts w:ascii="仿宋" w:hAnsi="仿宋" w:eastAsia="仿宋" w:cs="仿宋"/>
          <w:color w:val="000000"/>
          <w:sz w:val="32"/>
          <w:szCs w:val="32"/>
        </w:rPr>
      </w:pPr>
      <w:r>
        <w:rPr>
          <w:rStyle w:val="7"/>
          <w:rFonts w:hint="eastAsia" w:ascii="仿宋" w:hAnsi="仿宋" w:eastAsia="仿宋"/>
          <w:color w:val="000000"/>
          <w:sz w:val="32"/>
          <w:szCs w:val="32"/>
        </w:rPr>
        <w:t xml:space="preserve">第二部分 </w:t>
      </w:r>
      <w:r>
        <w:rPr>
          <w:rStyle w:val="7"/>
          <w:rFonts w:hint="eastAsia" w:ascii="仿宋" w:hAnsi="仿宋" w:eastAsia="仿宋"/>
          <w:color w:val="000000"/>
          <w:sz w:val="32"/>
          <w:szCs w:val="32"/>
          <w:lang w:val="en-US" w:eastAsia="zh-CN"/>
        </w:rPr>
        <w:t>森布日二幼</w:t>
      </w:r>
      <w:r>
        <w:rPr>
          <w:rStyle w:val="7"/>
          <w:rFonts w:hint="eastAsia" w:ascii="仿宋" w:hAnsi="仿宋" w:eastAsia="仿宋"/>
          <w:color w:val="000000"/>
          <w:sz w:val="32"/>
          <w:szCs w:val="32"/>
        </w:rPr>
        <w:t>2024年度预算明细表</w:t>
      </w:r>
    </w:p>
    <w:p>
      <w:pPr>
        <w:pStyle w:val="4"/>
        <w:spacing w:before="0" w:beforeAutospacing="0" w:after="300" w:afterAutospacing="0" w:line="240" w:lineRule="atLeast"/>
        <w:ind w:firstLine="600" w:firstLineChars="250"/>
        <w:rPr>
          <w:rFonts w:ascii="仿宋" w:hAnsi="仿宋" w:eastAsia="仿宋" w:cs="微软雅黑"/>
          <w:color w:val="000000"/>
          <w:sz w:val="32"/>
          <w:szCs w:val="32"/>
        </w:rPr>
      </w:pPr>
      <w:r>
        <w:fldChar w:fldCharType="begin"/>
      </w:r>
      <w:r>
        <w:instrText xml:space="preserve"> HYPERLINK "http://www.xznqnews.com/zhengwu/dzzwgk/202001/W020200114397023395507.xls" \o "一小预算公开表格.xls" </w:instrText>
      </w:r>
      <w:r>
        <w:fldChar w:fldCharType="separate"/>
      </w:r>
      <w:r>
        <w:rPr>
          <w:rStyle w:val="8"/>
          <w:rFonts w:hint="eastAsia" w:ascii="仿宋" w:hAnsi="仿宋" w:eastAsia="仿宋" w:cs="微软雅黑"/>
          <w:color w:val="0066CC"/>
          <w:sz w:val="32"/>
          <w:szCs w:val="32"/>
          <w:u w:val="none"/>
          <w:lang w:val="en-US" w:eastAsia="zh-CN"/>
        </w:rPr>
        <w:t>森布日二幼</w:t>
      </w:r>
      <w:r>
        <w:rPr>
          <w:rStyle w:val="8"/>
          <w:rFonts w:hint="eastAsia" w:ascii="仿宋" w:hAnsi="仿宋" w:eastAsia="仿宋" w:cs="微软雅黑"/>
          <w:color w:val="0066CC"/>
          <w:sz w:val="32"/>
          <w:szCs w:val="32"/>
          <w:u w:val="none"/>
        </w:rPr>
        <w:t>2024年度预算明细表.xls</w:t>
      </w:r>
      <w:r>
        <w:rPr>
          <w:rStyle w:val="8"/>
          <w:rFonts w:hint="eastAsia" w:ascii="仿宋" w:hAnsi="仿宋" w:eastAsia="仿宋" w:cs="微软雅黑"/>
          <w:color w:val="0066CC"/>
          <w:sz w:val="32"/>
          <w:szCs w:val="32"/>
          <w:u w:val="none"/>
        </w:rPr>
        <w:fldChar w:fldCharType="end"/>
      </w:r>
    </w:p>
    <w:p>
      <w:pPr>
        <w:pStyle w:val="4"/>
        <w:spacing w:before="0" w:beforeAutospacing="0" w:after="300" w:afterAutospacing="0" w:line="240" w:lineRule="atLeast"/>
        <w:ind w:firstLine="525"/>
        <w:jc w:val="center"/>
        <w:rPr>
          <w:rStyle w:val="7"/>
          <w:rFonts w:ascii="仿宋" w:hAnsi="仿宋" w:eastAsia="仿宋"/>
          <w:color w:val="000000"/>
          <w:sz w:val="32"/>
          <w:szCs w:val="32"/>
        </w:rPr>
      </w:pPr>
    </w:p>
    <w:p>
      <w:pPr>
        <w:pStyle w:val="4"/>
        <w:spacing w:before="0" w:beforeAutospacing="0" w:after="300" w:afterAutospacing="0" w:line="240" w:lineRule="atLeast"/>
        <w:ind w:firstLine="525"/>
        <w:jc w:val="center"/>
        <w:rPr>
          <w:rStyle w:val="7"/>
          <w:rFonts w:ascii="仿宋" w:hAnsi="仿宋" w:eastAsia="仿宋"/>
          <w:color w:val="000000"/>
          <w:sz w:val="32"/>
          <w:szCs w:val="32"/>
        </w:rPr>
      </w:pPr>
    </w:p>
    <w:p>
      <w:pPr>
        <w:pStyle w:val="4"/>
        <w:spacing w:before="0" w:beforeAutospacing="0" w:after="300" w:afterAutospacing="0" w:line="240" w:lineRule="atLeast"/>
        <w:ind w:firstLine="525"/>
        <w:jc w:val="center"/>
        <w:rPr>
          <w:rStyle w:val="7"/>
          <w:rFonts w:ascii="仿宋" w:hAnsi="仿宋" w:eastAsia="仿宋"/>
          <w:color w:val="000000"/>
          <w:sz w:val="32"/>
          <w:szCs w:val="32"/>
        </w:rPr>
      </w:pPr>
    </w:p>
    <w:p>
      <w:pPr>
        <w:pStyle w:val="4"/>
        <w:spacing w:before="0" w:beforeAutospacing="0" w:after="300" w:afterAutospacing="0" w:line="240" w:lineRule="atLeast"/>
        <w:ind w:firstLine="525"/>
        <w:jc w:val="center"/>
        <w:rPr>
          <w:rStyle w:val="7"/>
          <w:rFonts w:ascii="仿宋" w:hAnsi="仿宋" w:eastAsia="仿宋"/>
          <w:color w:val="000000"/>
          <w:sz w:val="32"/>
          <w:szCs w:val="32"/>
        </w:rPr>
      </w:pPr>
    </w:p>
    <w:p>
      <w:pPr>
        <w:pStyle w:val="4"/>
        <w:spacing w:before="0" w:beforeAutospacing="0" w:after="300" w:afterAutospacing="0" w:line="240" w:lineRule="atLeast"/>
        <w:ind w:firstLine="525"/>
        <w:jc w:val="center"/>
        <w:rPr>
          <w:rStyle w:val="7"/>
          <w:rFonts w:ascii="仿宋" w:hAnsi="仿宋" w:eastAsia="仿宋"/>
          <w:color w:val="000000"/>
          <w:sz w:val="32"/>
          <w:szCs w:val="32"/>
        </w:rPr>
      </w:pPr>
    </w:p>
    <w:p>
      <w:pPr>
        <w:pStyle w:val="4"/>
        <w:spacing w:before="0" w:beforeAutospacing="0" w:after="300" w:afterAutospacing="0" w:line="240" w:lineRule="atLeast"/>
        <w:ind w:firstLine="525"/>
        <w:jc w:val="center"/>
        <w:rPr>
          <w:rStyle w:val="7"/>
          <w:rFonts w:ascii="仿宋" w:hAnsi="仿宋" w:eastAsia="仿宋"/>
          <w:color w:val="000000"/>
          <w:sz w:val="32"/>
          <w:szCs w:val="32"/>
        </w:rPr>
      </w:pPr>
    </w:p>
    <w:p>
      <w:pPr>
        <w:pStyle w:val="4"/>
        <w:spacing w:before="0" w:beforeAutospacing="0" w:after="300" w:afterAutospacing="0" w:line="240" w:lineRule="atLeast"/>
        <w:ind w:firstLine="525"/>
        <w:jc w:val="center"/>
        <w:rPr>
          <w:rStyle w:val="7"/>
          <w:rFonts w:ascii="仿宋" w:hAnsi="仿宋" w:eastAsia="仿宋"/>
          <w:color w:val="000000"/>
          <w:sz w:val="32"/>
          <w:szCs w:val="32"/>
        </w:rPr>
      </w:pPr>
    </w:p>
    <w:p>
      <w:pPr>
        <w:pStyle w:val="4"/>
        <w:spacing w:before="0" w:beforeAutospacing="0" w:after="300" w:afterAutospacing="0" w:line="240" w:lineRule="atLeast"/>
        <w:ind w:firstLine="525"/>
        <w:jc w:val="center"/>
        <w:rPr>
          <w:rStyle w:val="7"/>
          <w:rFonts w:ascii="仿宋" w:hAnsi="仿宋" w:eastAsia="仿宋"/>
          <w:color w:val="000000"/>
          <w:sz w:val="32"/>
          <w:szCs w:val="32"/>
        </w:rPr>
      </w:pPr>
    </w:p>
    <w:p>
      <w:pPr>
        <w:pStyle w:val="4"/>
        <w:spacing w:before="0" w:beforeAutospacing="0" w:after="300" w:afterAutospacing="0" w:line="240" w:lineRule="atLeast"/>
        <w:ind w:firstLine="525"/>
        <w:jc w:val="center"/>
        <w:rPr>
          <w:rStyle w:val="7"/>
          <w:rFonts w:ascii="仿宋" w:hAnsi="仿宋" w:eastAsia="仿宋"/>
          <w:color w:val="000000"/>
          <w:sz w:val="32"/>
          <w:szCs w:val="32"/>
        </w:rPr>
      </w:pPr>
    </w:p>
    <w:p>
      <w:pPr>
        <w:pStyle w:val="4"/>
        <w:spacing w:before="0" w:beforeAutospacing="0" w:after="300" w:afterAutospacing="0" w:line="240" w:lineRule="atLeast"/>
        <w:ind w:firstLine="525"/>
        <w:jc w:val="center"/>
        <w:rPr>
          <w:rStyle w:val="7"/>
          <w:rFonts w:ascii="仿宋" w:hAnsi="仿宋" w:eastAsia="仿宋"/>
          <w:color w:val="000000"/>
          <w:sz w:val="32"/>
          <w:szCs w:val="32"/>
        </w:rPr>
      </w:pPr>
    </w:p>
    <w:p>
      <w:pPr>
        <w:pStyle w:val="4"/>
        <w:spacing w:before="0" w:beforeAutospacing="0" w:after="300" w:afterAutospacing="0" w:line="240" w:lineRule="atLeast"/>
        <w:ind w:firstLine="525"/>
        <w:jc w:val="center"/>
        <w:rPr>
          <w:rStyle w:val="7"/>
          <w:rFonts w:ascii="仿宋" w:hAnsi="仿宋" w:eastAsia="仿宋"/>
          <w:color w:val="000000"/>
          <w:sz w:val="32"/>
          <w:szCs w:val="32"/>
        </w:rPr>
      </w:pPr>
    </w:p>
    <w:p>
      <w:pPr>
        <w:pStyle w:val="4"/>
        <w:spacing w:before="0" w:beforeAutospacing="0" w:after="300" w:afterAutospacing="0" w:line="240" w:lineRule="atLeast"/>
        <w:ind w:firstLine="525"/>
        <w:jc w:val="center"/>
        <w:rPr>
          <w:rStyle w:val="7"/>
          <w:rFonts w:ascii="仿宋" w:hAnsi="仿宋" w:eastAsia="仿宋"/>
          <w:color w:val="000000"/>
          <w:sz w:val="32"/>
          <w:szCs w:val="32"/>
        </w:rPr>
      </w:pPr>
    </w:p>
    <w:p>
      <w:pPr>
        <w:pStyle w:val="4"/>
        <w:spacing w:before="0" w:beforeAutospacing="0" w:after="300" w:afterAutospacing="0" w:line="240" w:lineRule="atLeast"/>
        <w:ind w:firstLine="525"/>
        <w:jc w:val="center"/>
        <w:rPr>
          <w:rStyle w:val="7"/>
          <w:rFonts w:ascii="仿宋" w:hAnsi="仿宋" w:eastAsia="仿宋"/>
          <w:color w:val="000000"/>
          <w:sz w:val="32"/>
          <w:szCs w:val="32"/>
        </w:rPr>
      </w:pPr>
    </w:p>
    <w:p>
      <w:pPr>
        <w:pStyle w:val="4"/>
        <w:spacing w:before="0" w:beforeAutospacing="0" w:after="300" w:afterAutospacing="0" w:line="240" w:lineRule="atLeast"/>
        <w:ind w:firstLine="525"/>
        <w:jc w:val="center"/>
        <w:rPr>
          <w:rFonts w:ascii="仿宋" w:hAnsi="仿宋" w:eastAsia="仿宋"/>
          <w:color w:val="000000"/>
          <w:sz w:val="32"/>
          <w:szCs w:val="32"/>
        </w:rPr>
      </w:pPr>
      <w:r>
        <w:rPr>
          <w:rStyle w:val="7"/>
          <w:rFonts w:hint="eastAsia" w:ascii="仿宋" w:hAnsi="仿宋" w:eastAsia="仿宋"/>
          <w:color w:val="000000"/>
          <w:sz w:val="32"/>
          <w:szCs w:val="32"/>
        </w:rPr>
        <w:t xml:space="preserve">第三部分 </w:t>
      </w:r>
      <w:r>
        <w:rPr>
          <w:rStyle w:val="7"/>
          <w:rFonts w:hint="eastAsia" w:ascii="仿宋" w:hAnsi="仿宋" w:eastAsia="仿宋"/>
          <w:color w:val="000000"/>
          <w:sz w:val="32"/>
          <w:szCs w:val="32"/>
          <w:lang w:val="en-US" w:eastAsia="zh-CN"/>
        </w:rPr>
        <w:t>森布日二幼</w:t>
      </w:r>
      <w:r>
        <w:rPr>
          <w:rStyle w:val="7"/>
          <w:rFonts w:hint="eastAsia" w:ascii="仿宋" w:hAnsi="仿宋" w:eastAsia="仿宋"/>
          <w:color w:val="000000"/>
          <w:sz w:val="32"/>
          <w:szCs w:val="32"/>
        </w:rPr>
        <w:t>2024年度部门预算数据分析</w:t>
      </w:r>
    </w:p>
    <w:p>
      <w:pPr>
        <w:pStyle w:val="4"/>
        <w:spacing w:before="225" w:beforeAutospacing="0" w:after="300" w:afterAutospacing="0" w:line="450" w:lineRule="atLeast"/>
        <w:rPr>
          <w:rFonts w:ascii="仿宋" w:hAnsi="仿宋" w:eastAsia="仿宋" w:cs="黑体"/>
          <w:b/>
          <w:color w:val="000000"/>
          <w:sz w:val="32"/>
          <w:szCs w:val="32"/>
        </w:rPr>
      </w:pPr>
      <w:r>
        <w:rPr>
          <w:rFonts w:hint="eastAsia" w:ascii="仿宋" w:hAnsi="仿宋" w:eastAsia="仿宋" w:cs="黑体"/>
          <w:b/>
          <w:color w:val="000000"/>
          <w:sz w:val="32"/>
          <w:szCs w:val="32"/>
        </w:rPr>
        <w:t>一、2024年部门收支总表的说明。</w:t>
      </w:r>
    </w:p>
    <w:p>
      <w:pPr>
        <w:pStyle w:val="4"/>
        <w:spacing w:before="225" w:beforeAutospacing="0" w:after="300" w:afterAutospacing="0" w:line="450" w:lineRule="atLeast"/>
        <w:ind w:firstLine="525"/>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2024年部门预算收入为</w:t>
      </w:r>
      <w:r>
        <w:rPr>
          <w:rFonts w:hint="eastAsia" w:ascii="仿宋" w:hAnsi="仿宋" w:eastAsia="仿宋" w:cs="仿宋"/>
          <w:color w:val="000000"/>
          <w:sz w:val="32"/>
          <w:szCs w:val="32"/>
          <w:lang w:val="en-US" w:eastAsia="zh-CN"/>
        </w:rPr>
        <w:t>783.98</w:t>
      </w:r>
      <w:r>
        <w:rPr>
          <w:rFonts w:hint="eastAsia" w:ascii="仿宋" w:hAnsi="仿宋" w:eastAsia="仿宋" w:cs="仿宋"/>
          <w:color w:val="000000"/>
          <w:sz w:val="32"/>
          <w:szCs w:val="32"/>
        </w:rPr>
        <w:t>万元，收入包括一般公共预算拨款收入</w:t>
      </w:r>
      <w:r>
        <w:rPr>
          <w:rFonts w:hint="eastAsia" w:ascii="仿宋" w:hAnsi="仿宋" w:eastAsia="仿宋" w:cs="仿宋"/>
          <w:color w:val="000000"/>
          <w:sz w:val="32"/>
          <w:szCs w:val="32"/>
          <w:lang w:val="en-US" w:eastAsia="zh-CN"/>
        </w:rPr>
        <w:t>770.53</w:t>
      </w:r>
      <w:r>
        <w:rPr>
          <w:rFonts w:hint="eastAsia" w:ascii="仿宋" w:hAnsi="仿宋" w:eastAsia="仿宋" w:cs="仿宋"/>
          <w:color w:val="000000"/>
          <w:sz w:val="32"/>
          <w:szCs w:val="32"/>
        </w:rPr>
        <w:t>元。一般公共预算拨款支出：工资福利支出</w:t>
      </w:r>
      <w:r>
        <w:rPr>
          <w:rFonts w:hint="eastAsia" w:ascii="仿宋" w:hAnsi="仿宋" w:eastAsia="仿宋" w:cs="仿宋"/>
          <w:color w:val="000000"/>
          <w:sz w:val="32"/>
          <w:szCs w:val="32"/>
          <w:lang w:val="en-US" w:eastAsia="zh-CN"/>
        </w:rPr>
        <w:t>759.85</w:t>
      </w:r>
      <w:r>
        <w:rPr>
          <w:rFonts w:hint="eastAsia" w:ascii="仿宋" w:hAnsi="仿宋" w:eastAsia="仿宋" w:cs="仿宋"/>
          <w:color w:val="000000"/>
          <w:sz w:val="32"/>
          <w:szCs w:val="32"/>
        </w:rPr>
        <w:t>万元，商品和服务支出</w:t>
      </w:r>
      <w:r>
        <w:rPr>
          <w:rFonts w:hint="eastAsia" w:ascii="仿宋" w:hAnsi="仿宋" w:eastAsia="仿宋" w:cs="仿宋"/>
          <w:color w:val="000000"/>
          <w:sz w:val="32"/>
          <w:szCs w:val="32"/>
          <w:lang w:val="en-US" w:eastAsia="zh-CN"/>
        </w:rPr>
        <w:t>10.68</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p>
    <w:p>
      <w:pPr>
        <w:pStyle w:val="4"/>
        <w:spacing w:before="225" w:beforeAutospacing="0" w:after="300" w:afterAutospacing="0" w:line="450" w:lineRule="atLeast"/>
        <w:ind w:firstLine="161" w:firstLineChars="50"/>
        <w:rPr>
          <w:rFonts w:ascii="仿宋" w:hAnsi="仿宋" w:eastAsia="仿宋" w:cs="黑体"/>
          <w:b/>
          <w:color w:val="000000"/>
          <w:sz w:val="32"/>
          <w:szCs w:val="32"/>
        </w:rPr>
      </w:pPr>
      <w:r>
        <w:rPr>
          <w:rFonts w:hint="eastAsia" w:ascii="仿宋" w:hAnsi="仿宋" w:eastAsia="仿宋" w:cs="黑体"/>
          <w:b/>
          <w:color w:val="000000"/>
          <w:sz w:val="32"/>
          <w:szCs w:val="32"/>
        </w:rPr>
        <w:t>二、2024年度部门收入总表的说明。</w:t>
      </w:r>
    </w:p>
    <w:p>
      <w:pPr>
        <w:pStyle w:val="4"/>
        <w:spacing w:before="225" w:beforeAutospacing="0" w:after="300" w:afterAutospacing="0" w:line="450" w:lineRule="atLeast"/>
        <w:ind w:firstLine="525"/>
        <w:rPr>
          <w:color w:val="000000"/>
          <w:sz w:val="32"/>
          <w:szCs w:val="32"/>
        </w:rPr>
      </w:pPr>
      <w:r>
        <w:rPr>
          <w:rFonts w:hint="eastAsia"/>
          <w:color w:val="000000"/>
          <w:sz w:val="32"/>
          <w:szCs w:val="32"/>
        </w:rPr>
        <w:t>收入预算</w:t>
      </w:r>
      <w:r>
        <w:rPr>
          <w:rFonts w:hint="eastAsia"/>
          <w:color w:val="000000"/>
          <w:sz w:val="32"/>
          <w:szCs w:val="32"/>
          <w:lang w:val="en-US" w:eastAsia="zh-CN"/>
        </w:rPr>
        <w:t>783.98</w:t>
      </w:r>
      <w:r>
        <w:rPr>
          <w:rFonts w:hint="eastAsia"/>
          <w:color w:val="000000"/>
          <w:sz w:val="32"/>
          <w:szCs w:val="32"/>
        </w:rPr>
        <w:t>万元，其中：上年结转</w:t>
      </w:r>
      <w:r>
        <w:rPr>
          <w:rFonts w:hint="eastAsia"/>
          <w:color w:val="000000"/>
          <w:sz w:val="32"/>
          <w:szCs w:val="32"/>
          <w:lang w:val="en-US" w:eastAsia="zh-CN"/>
        </w:rPr>
        <w:t>13.45</w:t>
      </w:r>
      <w:r>
        <w:rPr>
          <w:rFonts w:hint="eastAsia"/>
          <w:color w:val="000000"/>
          <w:sz w:val="32"/>
          <w:szCs w:val="32"/>
        </w:rPr>
        <w:t>万元，占1.</w:t>
      </w:r>
      <w:r>
        <w:rPr>
          <w:rFonts w:hint="eastAsia"/>
          <w:color w:val="000000"/>
          <w:sz w:val="32"/>
          <w:szCs w:val="32"/>
          <w:lang w:val="en-US" w:eastAsia="zh-CN"/>
        </w:rPr>
        <w:t>72</w:t>
      </w:r>
      <w:r>
        <w:rPr>
          <w:rFonts w:hint="eastAsia"/>
          <w:color w:val="000000"/>
          <w:sz w:val="32"/>
          <w:szCs w:val="32"/>
        </w:rPr>
        <w:t>％，一般公共预算拨款收入</w:t>
      </w:r>
      <w:r>
        <w:rPr>
          <w:rFonts w:hint="eastAsia"/>
          <w:color w:val="000000"/>
          <w:sz w:val="32"/>
          <w:szCs w:val="32"/>
          <w:lang w:val="en-US" w:eastAsia="zh-CN"/>
        </w:rPr>
        <w:t>770.53</w:t>
      </w:r>
      <w:r>
        <w:rPr>
          <w:rFonts w:hint="eastAsia"/>
          <w:color w:val="000000"/>
          <w:sz w:val="32"/>
          <w:szCs w:val="32"/>
        </w:rPr>
        <w:t>万元，占98.</w:t>
      </w:r>
      <w:r>
        <w:rPr>
          <w:rFonts w:hint="eastAsia"/>
          <w:color w:val="000000"/>
          <w:sz w:val="32"/>
          <w:szCs w:val="32"/>
          <w:lang w:val="en-US" w:eastAsia="zh-CN"/>
        </w:rPr>
        <w:t>28</w:t>
      </w:r>
      <w:r>
        <w:rPr>
          <w:rFonts w:hint="eastAsia"/>
          <w:color w:val="000000"/>
          <w:sz w:val="32"/>
          <w:szCs w:val="32"/>
        </w:rPr>
        <w:t>％。</w:t>
      </w:r>
    </w:p>
    <w:p>
      <w:pPr>
        <w:pStyle w:val="4"/>
        <w:spacing w:before="225" w:beforeAutospacing="0" w:after="300" w:afterAutospacing="0" w:line="450" w:lineRule="atLeast"/>
        <w:ind w:firstLine="161" w:firstLineChars="50"/>
        <w:rPr>
          <w:rFonts w:ascii="仿宋" w:hAnsi="仿宋" w:eastAsia="仿宋" w:cs="黑体"/>
          <w:b/>
          <w:color w:val="000000"/>
          <w:sz w:val="32"/>
          <w:szCs w:val="32"/>
        </w:rPr>
      </w:pPr>
      <w:r>
        <w:rPr>
          <w:rFonts w:hint="eastAsia" w:ascii="仿宋" w:hAnsi="仿宋" w:eastAsia="仿宋" w:cs="黑体"/>
          <w:b/>
          <w:bCs w:val="0"/>
          <w:color w:val="000000"/>
          <w:sz w:val="32"/>
          <w:szCs w:val="32"/>
        </w:rPr>
        <w:t>三</w:t>
      </w:r>
      <w:r>
        <w:rPr>
          <w:rFonts w:hint="eastAsia" w:ascii="仿宋" w:hAnsi="仿宋" w:eastAsia="仿宋" w:cs="黑体"/>
          <w:b/>
          <w:color w:val="000000"/>
          <w:sz w:val="32"/>
          <w:szCs w:val="32"/>
        </w:rPr>
        <w:t>、202</w:t>
      </w:r>
      <w:r>
        <w:rPr>
          <w:rFonts w:hint="eastAsia" w:ascii="仿宋" w:hAnsi="仿宋" w:eastAsia="仿宋" w:cs="黑体"/>
          <w:b/>
          <w:color w:val="000000"/>
          <w:sz w:val="32"/>
          <w:szCs w:val="32"/>
          <w:lang w:val="en-US" w:eastAsia="zh-CN"/>
        </w:rPr>
        <w:t>4</w:t>
      </w:r>
      <w:r>
        <w:rPr>
          <w:rFonts w:hint="eastAsia" w:ascii="仿宋" w:hAnsi="仿宋" w:eastAsia="仿宋" w:cs="黑体"/>
          <w:b/>
          <w:color w:val="000000"/>
          <w:sz w:val="32"/>
          <w:szCs w:val="32"/>
        </w:rPr>
        <w:t>年部门支出总表的说明。</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2024年</w:t>
      </w:r>
      <w:r>
        <w:rPr>
          <w:rFonts w:hint="eastAsia"/>
          <w:color w:val="000000"/>
          <w:sz w:val="32"/>
          <w:szCs w:val="32"/>
        </w:rPr>
        <w:t>一般公共预算拨款</w:t>
      </w:r>
      <w:r>
        <w:rPr>
          <w:rFonts w:hint="eastAsia" w:ascii="仿宋" w:hAnsi="仿宋" w:eastAsia="仿宋" w:cs="仿宋"/>
          <w:color w:val="000000"/>
          <w:sz w:val="32"/>
          <w:szCs w:val="32"/>
        </w:rPr>
        <w:t>支出预算</w:t>
      </w:r>
      <w:r>
        <w:rPr>
          <w:rFonts w:hint="eastAsia" w:ascii="仿宋" w:hAnsi="仿宋" w:eastAsia="仿宋" w:cs="仿宋"/>
          <w:color w:val="000000"/>
          <w:sz w:val="32"/>
          <w:szCs w:val="32"/>
          <w:lang w:val="en-US" w:eastAsia="zh-CN"/>
        </w:rPr>
        <w:t>773.98</w:t>
      </w:r>
      <w:r>
        <w:rPr>
          <w:rFonts w:hint="eastAsia" w:ascii="仿宋" w:hAnsi="仿宋" w:eastAsia="仿宋" w:cs="仿宋"/>
          <w:color w:val="000000"/>
          <w:sz w:val="32"/>
          <w:szCs w:val="32"/>
        </w:rPr>
        <w:t>万元，其中基本支出</w:t>
      </w:r>
      <w:r>
        <w:rPr>
          <w:rFonts w:hint="eastAsia" w:ascii="仿宋" w:hAnsi="仿宋" w:eastAsia="仿宋" w:cs="仿宋"/>
          <w:color w:val="000000"/>
          <w:sz w:val="32"/>
          <w:szCs w:val="32"/>
          <w:lang w:val="en-US" w:eastAsia="zh-CN"/>
        </w:rPr>
        <w:t>770.53</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99.55</w:t>
      </w:r>
      <w:r>
        <w:rPr>
          <w:rFonts w:hint="eastAsia" w:ascii="仿宋" w:hAnsi="仿宋" w:eastAsia="仿宋" w:cs="仿宋"/>
          <w:color w:val="000000"/>
          <w:sz w:val="32"/>
          <w:szCs w:val="32"/>
        </w:rPr>
        <w:t>%，项目支出</w:t>
      </w:r>
      <w:r>
        <w:rPr>
          <w:rFonts w:hint="eastAsia" w:ascii="仿宋" w:hAnsi="仿宋" w:eastAsia="仿宋" w:cs="仿宋"/>
          <w:color w:val="000000"/>
          <w:sz w:val="32"/>
          <w:szCs w:val="32"/>
          <w:lang w:val="en-US" w:eastAsia="zh-CN"/>
        </w:rPr>
        <w:t>3.45</w:t>
      </w:r>
      <w:r>
        <w:rPr>
          <w:rFonts w:hint="eastAsia" w:ascii="仿宋" w:hAnsi="仿宋" w:eastAsia="仿宋" w:cs="仿宋"/>
          <w:color w:val="000000"/>
          <w:sz w:val="32"/>
          <w:szCs w:val="32"/>
        </w:rPr>
        <w:t>万</w:t>
      </w:r>
      <w:r>
        <w:rPr>
          <w:rFonts w:hint="eastAsia" w:ascii="仿宋" w:hAnsi="仿宋" w:eastAsia="仿宋" w:cs="仿宋"/>
          <w:color w:val="000000"/>
          <w:sz w:val="32"/>
          <w:szCs w:val="32"/>
          <w:lang w:val="en-US" w:eastAsia="zh-CN"/>
        </w:rPr>
        <w:t>元，占0.45</w:t>
      </w:r>
      <w:r>
        <w:rPr>
          <w:rFonts w:hint="eastAsia" w:ascii="仿宋" w:hAnsi="仿宋" w:eastAsia="仿宋" w:cs="仿宋"/>
          <w:color w:val="000000"/>
          <w:sz w:val="32"/>
          <w:szCs w:val="32"/>
        </w:rPr>
        <w:t>%无。无政府性基金支出。</w:t>
      </w:r>
    </w:p>
    <w:p>
      <w:pPr>
        <w:pStyle w:val="4"/>
        <w:spacing w:before="225" w:beforeAutospacing="0" w:after="300" w:afterAutospacing="0" w:line="450" w:lineRule="atLeast"/>
        <w:ind w:firstLine="157" w:firstLineChars="49"/>
        <w:rPr>
          <w:rFonts w:ascii="仿宋" w:hAnsi="仿宋" w:eastAsia="仿宋" w:cs="黑体"/>
          <w:b/>
          <w:color w:val="000000"/>
          <w:sz w:val="32"/>
          <w:szCs w:val="32"/>
        </w:rPr>
      </w:pPr>
      <w:r>
        <w:rPr>
          <w:rFonts w:hint="eastAsia" w:ascii="仿宋" w:hAnsi="仿宋" w:eastAsia="仿宋" w:cs="黑体"/>
          <w:b/>
          <w:color w:val="000000"/>
          <w:sz w:val="32"/>
          <w:szCs w:val="32"/>
        </w:rPr>
        <w:t>四、2024年财政拨款收支总表的说明</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2024年财政拨款收支总预算</w:t>
      </w:r>
      <w:r>
        <w:rPr>
          <w:rFonts w:hint="eastAsia" w:ascii="仿宋" w:hAnsi="仿宋" w:eastAsia="仿宋" w:cs="仿宋"/>
          <w:color w:val="000000"/>
          <w:sz w:val="32"/>
          <w:szCs w:val="32"/>
          <w:lang w:val="en-US" w:eastAsia="zh-CN"/>
        </w:rPr>
        <w:t>783.98</w:t>
      </w:r>
      <w:r>
        <w:rPr>
          <w:rFonts w:hint="eastAsia" w:ascii="仿宋" w:hAnsi="仿宋" w:eastAsia="仿宋" w:cs="仿宋"/>
          <w:color w:val="000000"/>
          <w:sz w:val="32"/>
          <w:szCs w:val="32"/>
        </w:rPr>
        <w:t>万元，收入为一般公共预算拨款</w:t>
      </w:r>
      <w:r>
        <w:rPr>
          <w:rFonts w:hint="eastAsia" w:ascii="仿宋" w:hAnsi="仿宋" w:eastAsia="仿宋" w:cs="仿宋"/>
          <w:color w:val="000000"/>
          <w:sz w:val="32"/>
          <w:szCs w:val="32"/>
          <w:lang w:val="en-US" w:eastAsia="zh-CN"/>
        </w:rPr>
        <w:t>770.53</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上年结转13.45万元，</w:t>
      </w:r>
      <w:r>
        <w:rPr>
          <w:rFonts w:hint="eastAsia" w:ascii="仿宋" w:hAnsi="仿宋" w:eastAsia="仿宋" w:cs="仿宋"/>
          <w:color w:val="000000"/>
          <w:sz w:val="32"/>
          <w:szCs w:val="32"/>
        </w:rPr>
        <w:t>无</w:t>
      </w:r>
      <w:r>
        <w:rPr>
          <w:rFonts w:hint="eastAsia" w:ascii="仿宋" w:hAnsi="仿宋" w:eastAsia="仿宋"/>
          <w:color w:val="000000"/>
          <w:sz w:val="32"/>
          <w:szCs w:val="32"/>
        </w:rPr>
        <w:t>政府性基金收。</w:t>
      </w:r>
      <w:r>
        <w:rPr>
          <w:rFonts w:hint="eastAsia" w:ascii="仿宋" w:hAnsi="仿宋" w:eastAsia="仿宋" w:cs="仿宋"/>
          <w:color w:val="000000"/>
          <w:sz w:val="32"/>
          <w:szCs w:val="32"/>
        </w:rPr>
        <w:t>支出包括：教育支出，</w:t>
      </w:r>
      <w:r>
        <w:rPr>
          <w:rFonts w:hint="eastAsia" w:ascii="仿宋" w:hAnsi="仿宋" w:eastAsia="仿宋" w:cs="仿宋"/>
          <w:color w:val="000000"/>
          <w:sz w:val="32"/>
          <w:szCs w:val="32"/>
          <w:lang w:val="en-US" w:eastAsia="zh-CN"/>
        </w:rPr>
        <w:t>学前</w:t>
      </w:r>
      <w:r>
        <w:rPr>
          <w:rFonts w:hint="eastAsia" w:ascii="仿宋" w:hAnsi="仿宋" w:eastAsia="仿宋" w:cs="仿宋"/>
          <w:color w:val="000000"/>
          <w:sz w:val="32"/>
          <w:szCs w:val="32"/>
        </w:rPr>
        <w:t>教育基本支出</w:t>
      </w:r>
      <w:r>
        <w:rPr>
          <w:rFonts w:hint="eastAsia" w:ascii="仿宋" w:hAnsi="仿宋" w:eastAsia="仿宋" w:cs="仿宋"/>
          <w:color w:val="000000"/>
          <w:sz w:val="32"/>
          <w:szCs w:val="32"/>
          <w:lang w:val="en-US" w:eastAsia="zh-CN"/>
        </w:rPr>
        <w:t>635.94</w:t>
      </w:r>
      <w:r>
        <w:rPr>
          <w:rFonts w:hint="eastAsia" w:ascii="仿宋" w:hAnsi="仿宋" w:eastAsia="仿宋" w:cs="仿宋"/>
          <w:color w:val="000000"/>
          <w:sz w:val="32"/>
          <w:szCs w:val="32"/>
        </w:rPr>
        <w:t>万元，社会保障和就业支出</w:t>
      </w:r>
      <w:r>
        <w:rPr>
          <w:rFonts w:hint="eastAsia" w:ascii="仿宋" w:hAnsi="仿宋" w:eastAsia="仿宋" w:cs="仿宋"/>
          <w:color w:val="000000"/>
          <w:sz w:val="32"/>
          <w:szCs w:val="32"/>
          <w:lang w:val="en-US" w:eastAsia="zh-CN"/>
        </w:rPr>
        <w:t>82.45</w:t>
      </w:r>
      <w:r>
        <w:rPr>
          <w:rFonts w:hint="eastAsia" w:ascii="仿宋" w:hAnsi="仿宋" w:eastAsia="仿宋" w:cs="仿宋"/>
          <w:color w:val="000000"/>
          <w:sz w:val="32"/>
          <w:szCs w:val="32"/>
        </w:rPr>
        <w:t>万元，卫生健康支出</w:t>
      </w:r>
      <w:r>
        <w:rPr>
          <w:rFonts w:hint="eastAsia" w:ascii="仿宋" w:hAnsi="仿宋" w:eastAsia="仿宋" w:cs="仿宋"/>
          <w:color w:val="000000"/>
          <w:sz w:val="32"/>
          <w:szCs w:val="32"/>
          <w:lang w:val="en-US" w:eastAsia="zh-CN"/>
        </w:rPr>
        <w:t>44.65</w:t>
      </w:r>
      <w:r>
        <w:rPr>
          <w:rFonts w:hint="eastAsia" w:ascii="仿宋" w:hAnsi="仿宋" w:eastAsia="仿宋" w:cs="仿宋"/>
          <w:color w:val="000000"/>
          <w:sz w:val="32"/>
          <w:szCs w:val="32"/>
        </w:rPr>
        <w:t>万元.住房保障支出</w:t>
      </w:r>
      <w:r>
        <w:rPr>
          <w:rFonts w:hint="eastAsia" w:ascii="仿宋" w:hAnsi="仿宋" w:eastAsia="仿宋" w:cs="仿宋"/>
          <w:color w:val="000000"/>
          <w:sz w:val="32"/>
          <w:szCs w:val="32"/>
          <w:lang w:val="en-US" w:eastAsia="zh-CN"/>
        </w:rPr>
        <w:t>20.94</w:t>
      </w:r>
      <w:r>
        <w:rPr>
          <w:rFonts w:hint="eastAsia" w:ascii="仿宋" w:hAnsi="仿宋" w:eastAsia="仿宋" w:cs="仿宋"/>
          <w:color w:val="000000"/>
          <w:sz w:val="32"/>
          <w:szCs w:val="32"/>
        </w:rPr>
        <w:t>万元。</w:t>
      </w:r>
    </w:p>
    <w:p>
      <w:pPr>
        <w:pStyle w:val="4"/>
        <w:spacing w:before="225" w:beforeAutospacing="0" w:after="300" w:afterAutospacing="0" w:line="450" w:lineRule="atLeast"/>
        <w:ind w:firstLine="161" w:firstLineChars="50"/>
        <w:rPr>
          <w:rFonts w:ascii="仿宋" w:hAnsi="仿宋" w:eastAsia="仿宋" w:cs="黑体"/>
          <w:b/>
          <w:color w:val="000000"/>
          <w:sz w:val="32"/>
          <w:szCs w:val="32"/>
        </w:rPr>
      </w:pPr>
      <w:r>
        <w:rPr>
          <w:rFonts w:hint="eastAsia" w:ascii="仿宋" w:hAnsi="仿宋" w:eastAsia="仿宋" w:cs="黑体"/>
          <w:b/>
          <w:color w:val="000000"/>
          <w:sz w:val="32"/>
          <w:szCs w:val="32"/>
        </w:rPr>
        <w:t>五、2024年一般公共预算支出表的说明</w:t>
      </w:r>
    </w:p>
    <w:p>
      <w:pPr>
        <w:pStyle w:val="4"/>
        <w:spacing w:before="225" w:beforeAutospacing="0" w:after="300" w:afterAutospacing="0" w:line="450" w:lineRule="atLeast"/>
        <w:rPr>
          <w:rFonts w:ascii="楷体" w:hAnsi="楷体" w:eastAsia="楷体" w:cs="楷体"/>
          <w:color w:val="000000"/>
          <w:sz w:val="32"/>
          <w:szCs w:val="32"/>
        </w:rPr>
      </w:pPr>
      <w:r>
        <w:rPr>
          <w:rFonts w:hint="eastAsia" w:ascii="楷体" w:hAnsi="楷体" w:eastAsia="楷体" w:cs="楷体"/>
          <w:color w:val="000000"/>
          <w:sz w:val="32"/>
          <w:szCs w:val="32"/>
        </w:rPr>
        <w:t>（一）一般公共预算当年财政拨款规模变化情况。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00" w:afterAutospacing="0" w:line="300" w:lineRule="atLeast"/>
        <w:ind w:left="0" w:right="0" w:firstLine="851" w:firstLineChars="266"/>
        <w:jc w:val="left"/>
        <w:rPr>
          <w:rFonts w:hint="default" w:ascii="仿宋" w:hAnsi="仿宋" w:eastAsia="仿宋" w:cs="仿宋"/>
          <w:i w:val="0"/>
          <w:iCs w:val="0"/>
          <w:caps w:val="0"/>
          <w:color w:val="000000"/>
          <w:spacing w:val="0"/>
          <w:sz w:val="32"/>
          <w:szCs w:val="32"/>
          <w:lang w:val="en-US" w:eastAsia="zh-CN"/>
        </w:rPr>
      </w:pPr>
      <w:r>
        <w:rPr>
          <w:rFonts w:hint="eastAsia" w:ascii="仿宋" w:hAnsi="仿宋" w:eastAsia="仿宋" w:cs="仿宋"/>
          <w:color w:val="000000"/>
          <w:sz w:val="32"/>
          <w:szCs w:val="32"/>
        </w:rPr>
        <w:t>2024年我校的预算收入为</w:t>
      </w:r>
      <w:r>
        <w:rPr>
          <w:rFonts w:hint="eastAsia" w:ascii="仿宋" w:hAnsi="仿宋" w:eastAsia="仿宋" w:cs="仿宋"/>
          <w:color w:val="000000"/>
          <w:sz w:val="32"/>
          <w:szCs w:val="32"/>
          <w:lang w:val="en-US" w:eastAsia="zh-CN"/>
        </w:rPr>
        <w:t>773.98</w:t>
      </w:r>
      <w:r>
        <w:rPr>
          <w:rFonts w:hint="eastAsia" w:ascii="仿宋" w:hAnsi="仿宋" w:eastAsia="仿宋" w:cs="仿宋"/>
          <w:color w:val="000000"/>
          <w:sz w:val="32"/>
          <w:szCs w:val="32"/>
        </w:rPr>
        <w:t>万元</w:t>
      </w:r>
      <w:r>
        <w:rPr>
          <w:rFonts w:hint="eastAsia" w:ascii="仿宋" w:hAnsi="仿宋" w:eastAsia="仿宋" w:cs="仿宋"/>
          <w:i w:val="0"/>
          <w:iCs w:val="0"/>
          <w:caps w:val="0"/>
          <w:color w:val="000000"/>
          <w:spacing w:val="0"/>
          <w:sz w:val="32"/>
          <w:szCs w:val="32"/>
          <w:lang w:eastAsia="zh-CN"/>
        </w:rPr>
        <w:t>。</w:t>
      </w:r>
      <w:r>
        <w:rPr>
          <w:rFonts w:hint="eastAsia" w:ascii="仿宋" w:hAnsi="仿宋" w:eastAsia="仿宋" w:cs="仿宋"/>
          <w:i w:val="0"/>
          <w:iCs w:val="0"/>
          <w:caps w:val="0"/>
          <w:color w:val="000000"/>
          <w:spacing w:val="0"/>
          <w:sz w:val="32"/>
          <w:szCs w:val="32"/>
          <w:lang w:val="en-US" w:eastAsia="zh-CN"/>
        </w:rPr>
        <w:t xml:space="preserve"> 基本支出（人员经费）759.85万元，(公用经费)10.68万元，项目支出3.45万元。</w:t>
      </w:r>
    </w:p>
    <w:p>
      <w:pPr>
        <w:pStyle w:val="4"/>
        <w:spacing w:before="225" w:beforeAutospacing="0" w:after="300" w:afterAutospacing="0" w:line="450" w:lineRule="atLeast"/>
        <w:rPr>
          <w:rFonts w:ascii="楷体" w:hAnsi="楷体" w:eastAsia="楷体" w:cs="楷体"/>
          <w:color w:val="000000"/>
          <w:sz w:val="32"/>
          <w:szCs w:val="32"/>
        </w:rPr>
      </w:pPr>
      <w:r>
        <w:rPr>
          <w:rFonts w:hint="eastAsia" w:ascii="楷体" w:hAnsi="楷体" w:eastAsia="楷体" w:cs="楷体"/>
          <w:color w:val="000000"/>
          <w:sz w:val="32"/>
          <w:szCs w:val="32"/>
        </w:rPr>
        <w:t>（二）一般公共预算当年财政拨款结构情况，分大类说明金额及占比。</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2024年预算中财政拨款基本支出占财政拨款的100%，教育支出</w:t>
      </w:r>
      <w:r>
        <w:rPr>
          <w:rFonts w:hint="eastAsia" w:ascii="仿宋" w:hAnsi="仿宋" w:eastAsia="仿宋" w:cs="仿宋"/>
          <w:color w:val="000000"/>
          <w:sz w:val="32"/>
          <w:szCs w:val="32"/>
          <w:lang w:val="en-US" w:eastAsia="zh-CN"/>
        </w:rPr>
        <w:t>635.94</w:t>
      </w:r>
      <w:r>
        <w:rPr>
          <w:rFonts w:hint="eastAsia" w:ascii="仿宋" w:hAnsi="仿宋" w:eastAsia="仿宋" w:cs="仿宋"/>
          <w:color w:val="000000"/>
          <w:sz w:val="32"/>
          <w:szCs w:val="32"/>
        </w:rPr>
        <w:t>万元，占81.</w:t>
      </w: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％，社会保障和就业支出</w:t>
      </w:r>
      <w:r>
        <w:rPr>
          <w:rFonts w:hint="eastAsia" w:ascii="仿宋" w:hAnsi="仿宋" w:eastAsia="仿宋" w:cs="仿宋"/>
          <w:color w:val="000000"/>
          <w:sz w:val="32"/>
          <w:szCs w:val="32"/>
          <w:lang w:val="en-US" w:eastAsia="zh-CN"/>
        </w:rPr>
        <w:t>82.45</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10.52</w:t>
      </w:r>
      <w:r>
        <w:rPr>
          <w:rFonts w:hint="eastAsia" w:ascii="仿宋" w:hAnsi="仿宋" w:eastAsia="仿宋" w:cs="仿宋"/>
          <w:color w:val="000000"/>
          <w:sz w:val="32"/>
          <w:szCs w:val="32"/>
        </w:rPr>
        <w:t>％，卫生健康支出</w:t>
      </w:r>
      <w:r>
        <w:rPr>
          <w:rFonts w:hint="eastAsia" w:ascii="仿宋" w:hAnsi="仿宋" w:eastAsia="仿宋" w:cs="仿宋"/>
          <w:color w:val="000000"/>
          <w:sz w:val="32"/>
          <w:szCs w:val="32"/>
          <w:lang w:val="en-US" w:eastAsia="zh-CN"/>
        </w:rPr>
        <w:t>44.65</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5.69</w:t>
      </w:r>
      <w:r>
        <w:rPr>
          <w:rFonts w:hint="eastAsia" w:ascii="仿宋" w:hAnsi="仿宋" w:eastAsia="仿宋" w:cs="仿宋"/>
          <w:color w:val="000000"/>
          <w:sz w:val="32"/>
          <w:szCs w:val="32"/>
        </w:rPr>
        <w:t>％，住房保障支出</w:t>
      </w:r>
      <w:r>
        <w:rPr>
          <w:rFonts w:hint="eastAsia" w:ascii="仿宋" w:hAnsi="仿宋" w:eastAsia="仿宋" w:cs="仿宋"/>
          <w:color w:val="000000"/>
          <w:sz w:val="32"/>
          <w:szCs w:val="32"/>
          <w:lang w:val="en-US" w:eastAsia="zh-CN"/>
        </w:rPr>
        <w:t>20.94</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2.67</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由</w:t>
      </w:r>
      <w:r>
        <w:rPr>
          <w:rFonts w:hint="eastAsia" w:ascii="仿宋" w:hAnsi="仿宋" w:eastAsia="仿宋" w:cs="仿宋"/>
          <w:i w:val="0"/>
          <w:iCs w:val="0"/>
          <w:caps w:val="0"/>
          <w:color w:val="000000"/>
          <w:spacing w:val="0"/>
          <w:sz w:val="32"/>
          <w:szCs w:val="32"/>
        </w:rPr>
        <w:t>于</w:t>
      </w:r>
      <w:r>
        <w:rPr>
          <w:rFonts w:hint="eastAsia" w:ascii="仿宋" w:hAnsi="仿宋" w:eastAsia="仿宋" w:cs="仿宋"/>
          <w:i w:val="0"/>
          <w:iCs w:val="0"/>
          <w:caps w:val="0"/>
          <w:color w:val="000000"/>
          <w:spacing w:val="0"/>
          <w:sz w:val="32"/>
          <w:szCs w:val="32"/>
          <w:lang w:eastAsia="zh-CN"/>
        </w:rPr>
        <w:t>财政只下达了部分资金，免费教育补助、生均公用经费、教育“三包经费”没有下达预算资金</w:t>
      </w:r>
      <w:bookmarkStart w:id="0" w:name="_GoBack"/>
      <w:bookmarkEnd w:id="0"/>
    </w:p>
    <w:p>
      <w:pPr>
        <w:pStyle w:val="4"/>
        <w:spacing w:before="225" w:beforeAutospacing="0" w:after="300" w:afterAutospacing="0" w:line="450" w:lineRule="atLeast"/>
        <w:rPr>
          <w:rFonts w:ascii="仿宋" w:hAnsi="仿宋" w:eastAsia="仿宋" w:cs="黑体"/>
          <w:b/>
          <w:color w:val="000000"/>
          <w:sz w:val="32"/>
          <w:szCs w:val="32"/>
        </w:rPr>
      </w:pPr>
      <w:r>
        <w:rPr>
          <w:rFonts w:hint="eastAsia" w:ascii="仿宋" w:hAnsi="仿宋" w:eastAsia="仿宋" w:cs="黑体"/>
          <w:b/>
          <w:color w:val="000000"/>
          <w:sz w:val="32"/>
          <w:szCs w:val="32"/>
        </w:rPr>
        <w:t>六、2024年一般公共预算基本支出表的说明</w:t>
      </w:r>
    </w:p>
    <w:p>
      <w:pPr>
        <w:pStyle w:val="4"/>
        <w:spacing w:before="225" w:beforeAutospacing="0" w:after="300" w:afterAutospacing="0" w:line="450" w:lineRule="atLeast"/>
        <w:ind w:firstLine="525"/>
        <w:rPr>
          <w:rFonts w:hint="eastAsia" w:ascii="仿宋" w:hAnsi="仿宋" w:eastAsia="仿宋" w:cs="仿宋"/>
          <w:color w:val="000000"/>
          <w:sz w:val="32"/>
          <w:szCs w:val="32"/>
        </w:rPr>
      </w:pPr>
      <w:r>
        <w:rPr>
          <w:rFonts w:hint="eastAsia" w:ascii="仿宋" w:hAnsi="仿宋" w:eastAsia="仿宋" w:cs="仿宋"/>
          <w:color w:val="000000"/>
          <w:sz w:val="32"/>
          <w:szCs w:val="32"/>
        </w:rPr>
        <w:t>2024年部门预算收入为</w:t>
      </w:r>
      <w:r>
        <w:rPr>
          <w:rFonts w:hint="eastAsia" w:ascii="仿宋" w:hAnsi="仿宋" w:eastAsia="仿宋" w:cs="仿宋"/>
          <w:color w:val="000000"/>
          <w:sz w:val="32"/>
          <w:szCs w:val="32"/>
          <w:lang w:val="en-US" w:eastAsia="zh-CN"/>
        </w:rPr>
        <w:t>770.53</w:t>
      </w:r>
      <w:r>
        <w:rPr>
          <w:rFonts w:hint="eastAsia" w:ascii="仿宋" w:hAnsi="仿宋" w:eastAsia="仿宋" w:cs="仿宋"/>
          <w:color w:val="000000"/>
          <w:sz w:val="32"/>
          <w:szCs w:val="32"/>
        </w:rPr>
        <w:t>万元，其中：人员经费5153.78万元，主要包括：1、工资福利支出</w:t>
      </w:r>
      <w:r>
        <w:rPr>
          <w:rFonts w:hint="eastAsia" w:ascii="仿宋" w:hAnsi="仿宋" w:eastAsia="仿宋" w:cs="仿宋"/>
          <w:color w:val="000000"/>
          <w:sz w:val="32"/>
          <w:szCs w:val="32"/>
          <w:lang w:val="en-US" w:eastAsia="zh-CN"/>
        </w:rPr>
        <w:t>759.85</w:t>
      </w:r>
      <w:r>
        <w:rPr>
          <w:rFonts w:hint="eastAsia" w:ascii="仿宋" w:hAnsi="仿宋" w:eastAsia="仿宋" w:cs="仿宋"/>
          <w:color w:val="000000"/>
          <w:sz w:val="32"/>
          <w:szCs w:val="32"/>
        </w:rPr>
        <w:t>万元（基本工资</w:t>
      </w:r>
      <w:r>
        <w:rPr>
          <w:rFonts w:hint="eastAsia" w:ascii="仿宋" w:hAnsi="仿宋" w:eastAsia="仿宋" w:cs="仿宋"/>
          <w:color w:val="000000"/>
          <w:sz w:val="32"/>
          <w:szCs w:val="32"/>
          <w:lang w:val="en-US" w:eastAsia="zh-CN"/>
        </w:rPr>
        <w:t>463.50</w:t>
      </w:r>
      <w:r>
        <w:rPr>
          <w:rFonts w:hint="eastAsia" w:ascii="仿宋" w:hAnsi="仿宋" w:eastAsia="仿宋" w:cs="仿宋"/>
          <w:color w:val="000000"/>
          <w:sz w:val="32"/>
          <w:szCs w:val="32"/>
        </w:rPr>
        <w:t>万元，津贴补贴</w:t>
      </w:r>
      <w:r>
        <w:rPr>
          <w:rFonts w:hint="eastAsia" w:ascii="仿宋" w:hAnsi="仿宋" w:eastAsia="仿宋" w:cs="仿宋"/>
          <w:color w:val="000000"/>
          <w:sz w:val="32"/>
          <w:szCs w:val="32"/>
          <w:lang w:val="en-US" w:eastAsia="zh-CN"/>
        </w:rPr>
        <w:t>22.71</w:t>
      </w:r>
      <w:r>
        <w:rPr>
          <w:rFonts w:hint="eastAsia" w:ascii="仿宋" w:hAnsi="仿宋" w:eastAsia="仿宋" w:cs="仿宋"/>
          <w:color w:val="000000"/>
          <w:sz w:val="32"/>
          <w:szCs w:val="32"/>
        </w:rPr>
        <w:t>万元， 奖金</w:t>
      </w:r>
      <w:r>
        <w:rPr>
          <w:rFonts w:hint="eastAsia" w:ascii="仿宋" w:hAnsi="仿宋" w:eastAsia="仿宋" w:cs="仿宋"/>
          <w:color w:val="000000"/>
          <w:sz w:val="32"/>
          <w:szCs w:val="32"/>
          <w:lang w:val="en-US" w:eastAsia="zh-CN"/>
        </w:rPr>
        <w:t>38.63</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伙食补助费13.80万元，</w:t>
      </w:r>
      <w:r>
        <w:rPr>
          <w:rFonts w:hint="eastAsia" w:ascii="仿宋" w:hAnsi="仿宋" w:eastAsia="仿宋" w:cs="仿宋"/>
          <w:color w:val="000000"/>
          <w:sz w:val="32"/>
          <w:szCs w:val="32"/>
        </w:rPr>
        <w:t>机关事业单位养老保险缴费</w:t>
      </w:r>
      <w:r>
        <w:rPr>
          <w:rFonts w:hint="eastAsia" w:ascii="仿宋" w:hAnsi="仿宋" w:eastAsia="仿宋" w:cs="仿宋"/>
          <w:color w:val="000000"/>
          <w:sz w:val="32"/>
          <w:szCs w:val="32"/>
          <w:lang w:val="en-US" w:eastAsia="zh-CN"/>
        </w:rPr>
        <w:t>82.45</w:t>
      </w:r>
      <w:r>
        <w:rPr>
          <w:rFonts w:hint="eastAsia" w:ascii="仿宋" w:hAnsi="仿宋" w:eastAsia="仿宋" w:cs="仿宋"/>
          <w:color w:val="000000"/>
          <w:sz w:val="32"/>
          <w:szCs w:val="32"/>
        </w:rPr>
        <w:t>万元，职工基本医疗保险缴费</w:t>
      </w:r>
      <w:r>
        <w:rPr>
          <w:rFonts w:hint="eastAsia" w:ascii="仿宋" w:hAnsi="仿宋" w:eastAsia="仿宋" w:cs="仿宋"/>
          <w:color w:val="000000"/>
          <w:sz w:val="32"/>
          <w:szCs w:val="32"/>
          <w:lang w:val="en-US" w:eastAsia="zh-CN"/>
        </w:rPr>
        <w:t>39.68</w:t>
      </w:r>
      <w:r>
        <w:rPr>
          <w:rFonts w:hint="eastAsia" w:ascii="仿宋" w:hAnsi="仿宋" w:eastAsia="仿宋" w:cs="仿宋"/>
          <w:color w:val="000000"/>
          <w:sz w:val="32"/>
          <w:szCs w:val="32"/>
        </w:rPr>
        <w:t>万元，其他社会保险缴费</w:t>
      </w:r>
      <w:r>
        <w:rPr>
          <w:rFonts w:hint="eastAsia" w:ascii="仿宋" w:hAnsi="仿宋" w:eastAsia="仿宋" w:cs="仿宋"/>
          <w:color w:val="000000"/>
          <w:sz w:val="32"/>
          <w:szCs w:val="32"/>
          <w:lang w:val="en-US" w:eastAsia="zh-CN"/>
        </w:rPr>
        <w:t>3.08</w:t>
      </w:r>
      <w:r>
        <w:rPr>
          <w:rFonts w:hint="eastAsia" w:ascii="仿宋" w:hAnsi="仿宋" w:eastAsia="仿宋" w:cs="仿宋"/>
          <w:color w:val="000000"/>
          <w:sz w:val="32"/>
          <w:szCs w:val="32"/>
        </w:rPr>
        <w:t>万元，住房公积金</w:t>
      </w:r>
      <w:r>
        <w:rPr>
          <w:rFonts w:hint="eastAsia" w:ascii="仿宋" w:hAnsi="仿宋" w:eastAsia="仿宋" w:cs="仿宋"/>
          <w:color w:val="000000"/>
          <w:sz w:val="32"/>
          <w:szCs w:val="32"/>
          <w:lang w:val="en-US" w:eastAsia="zh-CN"/>
        </w:rPr>
        <w:t>20.94</w:t>
      </w:r>
      <w:r>
        <w:rPr>
          <w:rFonts w:hint="eastAsia" w:ascii="仿宋" w:hAnsi="仿宋" w:eastAsia="仿宋" w:cs="仿宋"/>
          <w:color w:val="000000"/>
          <w:sz w:val="32"/>
          <w:szCs w:val="32"/>
        </w:rPr>
        <w:t>万元,其他工资福利支出</w:t>
      </w:r>
      <w:r>
        <w:rPr>
          <w:rFonts w:hint="eastAsia" w:ascii="仿宋" w:hAnsi="仿宋" w:eastAsia="仿宋" w:cs="仿宋"/>
          <w:color w:val="000000"/>
          <w:sz w:val="32"/>
          <w:szCs w:val="32"/>
          <w:lang w:val="en-US" w:eastAsia="zh-CN"/>
        </w:rPr>
        <w:t>70.09</w:t>
      </w:r>
      <w:r>
        <w:rPr>
          <w:rFonts w:hint="eastAsia" w:ascii="仿宋" w:hAnsi="仿宋" w:eastAsia="仿宋" w:cs="仿宋"/>
          <w:color w:val="000000"/>
          <w:sz w:val="32"/>
          <w:szCs w:val="32"/>
        </w:rPr>
        <w:t>万元，）。</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商品和服务支出</w:t>
      </w:r>
      <w:r>
        <w:rPr>
          <w:rFonts w:hint="eastAsia" w:ascii="仿宋" w:hAnsi="仿宋" w:eastAsia="仿宋" w:cs="仿宋"/>
          <w:color w:val="000000"/>
          <w:sz w:val="32"/>
          <w:szCs w:val="32"/>
          <w:lang w:val="en-US" w:eastAsia="zh-CN"/>
        </w:rPr>
        <w:t>10.68</w:t>
      </w:r>
      <w:r>
        <w:rPr>
          <w:rFonts w:hint="eastAsia" w:ascii="仿宋" w:hAnsi="仿宋" w:eastAsia="仿宋" w:cs="仿宋"/>
          <w:color w:val="000000"/>
          <w:sz w:val="32"/>
          <w:szCs w:val="32"/>
        </w:rPr>
        <w:t>万元，主要包括：</w:t>
      </w:r>
      <w:r>
        <w:rPr>
          <w:rFonts w:hint="eastAsia" w:ascii="仿宋" w:hAnsi="仿宋" w:eastAsia="仿宋" w:cs="仿宋"/>
          <w:color w:val="000000"/>
          <w:sz w:val="32"/>
          <w:szCs w:val="32"/>
          <w:lang w:val="en-US" w:eastAsia="zh-CN"/>
        </w:rPr>
        <w:t>取暖费1.00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工会经费9.53</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福利费0.13</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其他交通费0.02</w:t>
      </w:r>
      <w:r>
        <w:rPr>
          <w:rFonts w:hint="eastAsia" w:ascii="仿宋" w:hAnsi="仿宋" w:eastAsia="仿宋" w:cs="仿宋"/>
          <w:color w:val="000000"/>
          <w:sz w:val="32"/>
          <w:szCs w:val="32"/>
        </w:rPr>
        <w:t>万元2024年无政府性基金预算收入。</w:t>
      </w:r>
    </w:p>
    <w:p>
      <w:pPr>
        <w:pStyle w:val="4"/>
        <w:spacing w:before="225" w:beforeAutospacing="0" w:after="300" w:afterAutospacing="0" w:line="450" w:lineRule="atLeast"/>
        <w:rPr>
          <w:rFonts w:ascii="仿宋" w:hAnsi="仿宋" w:eastAsia="仿宋" w:cs="黑体"/>
          <w:b/>
          <w:color w:val="000000"/>
          <w:sz w:val="32"/>
          <w:szCs w:val="32"/>
        </w:rPr>
      </w:pPr>
      <w:r>
        <w:rPr>
          <w:rFonts w:hint="eastAsia" w:ascii="仿宋" w:hAnsi="仿宋" w:eastAsia="仿宋" w:cs="黑体"/>
          <w:b/>
          <w:color w:val="000000"/>
          <w:sz w:val="32"/>
          <w:szCs w:val="32"/>
        </w:rPr>
        <w:t>七、2024年度一般公共预算“三公”经费预算情况说明。</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2024年</w:t>
      </w:r>
      <w:r>
        <w:rPr>
          <w:rFonts w:hint="eastAsia" w:ascii="仿宋" w:hAnsi="仿宋" w:eastAsia="仿宋" w:cs="仿宋"/>
          <w:color w:val="000000"/>
          <w:sz w:val="32"/>
          <w:szCs w:val="32"/>
          <w:lang w:val="en-US" w:eastAsia="zh-CN"/>
        </w:rPr>
        <w:t>无</w:t>
      </w:r>
      <w:r>
        <w:rPr>
          <w:rFonts w:hint="eastAsia" w:ascii="仿宋" w:hAnsi="仿宋" w:eastAsia="仿宋" w:cs="仿宋"/>
          <w:color w:val="000000"/>
          <w:sz w:val="32"/>
          <w:szCs w:val="32"/>
        </w:rPr>
        <w:t>“三公”经费公务用车运行维护费。</w:t>
      </w:r>
    </w:p>
    <w:p>
      <w:pPr>
        <w:pStyle w:val="4"/>
        <w:spacing w:before="225" w:beforeAutospacing="0" w:after="300" w:afterAutospacing="0" w:line="450" w:lineRule="atLeast"/>
        <w:rPr>
          <w:rFonts w:ascii="仿宋" w:hAnsi="仿宋" w:eastAsia="仿宋" w:cs="微软雅黑"/>
          <w:b/>
          <w:color w:val="000000"/>
          <w:sz w:val="32"/>
          <w:szCs w:val="32"/>
        </w:rPr>
      </w:pPr>
      <w:r>
        <w:rPr>
          <w:rFonts w:hint="eastAsia" w:ascii="仿宋" w:hAnsi="仿宋" w:eastAsia="仿宋" w:cs="黑体"/>
          <w:b/>
          <w:color w:val="000000"/>
          <w:sz w:val="32"/>
          <w:szCs w:val="32"/>
        </w:rPr>
        <w:t>八、2024年度政府性基金预算支出情况说明</w:t>
      </w:r>
      <w:r>
        <w:rPr>
          <w:rFonts w:hint="eastAsia" w:ascii="仿宋" w:hAnsi="仿宋" w:eastAsia="仿宋" w:cs="微软雅黑"/>
          <w:b/>
          <w:color w:val="000000"/>
          <w:sz w:val="32"/>
          <w:szCs w:val="32"/>
        </w:rPr>
        <w:t>。</w:t>
      </w:r>
    </w:p>
    <w:p>
      <w:pPr>
        <w:pStyle w:val="4"/>
        <w:spacing w:before="225" w:beforeAutospacing="0" w:after="300" w:afterAutospacing="0" w:line="450" w:lineRule="atLeast"/>
        <w:rPr>
          <w:rFonts w:hint="eastAsia" w:ascii="仿宋" w:hAnsi="仿宋" w:eastAsia="仿宋" w:cs="仿宋"/>
          <w:color w:val="000000"/>
          <w:sz w:val="32"/>
          <w:szCs w:val="32"/>
        </w:rPr>
      </w:pPr>
      <w:r>
        <w:rPr>
          <w:rFonts w:hint="eastAsia" w:ascii="仿宋" w:hAnsi="仿宋" w:eastAsia="仿宋" w:cs="仿宋"/>
          <w:color w:val="000000"/>
          <w:sz w:val="32"/>
          <w:szCs w:val="32"/>
        </w:rPr>
        <w:t>我</w:t>
      </w:r>
      <w:r>
        <w:rPr>
          <w:rFonts w:hint="eastAsia" w:ascii="仿宋" w:hAnsi="仿宋" w:eastAsia="仿宋" w:cs="仿宋"/>
          <w:color w:val="000000"/>
          <w:sz w:val="32"/>
          <w:szCs w:val="32"/>
          <w:lang w:val="en-US" w:eastAsia="zh-CN"/>
        </w:rPr>
        <w:t>园</w:t>
      </w:r>
      <w:r>
        <w:rPr>
          <w:rFonts w:hint="eastAsia" w:ascii="仿宋" w:hAnsi="仿宋" w:eastAsia="仿宋" w:cs="仿宋"/>
          <w:color w:val="000000"/>
          <w:sz w:val="32"/>
          <w:szCs w:val="32"/>
        </w:rPr>
        <w:t>2024年无政府性基金预算支出。</w:t>
      </w:r>
    </w:p>
    <w:p>
      <w:pPr>
        <w:pStyle w:val="4"/>
        <w:spacing w:before="225" w:beforeAutospacing="0" w:after="300" w:afterAutospacing="0" w:line="450" w:lineRule="atLeast"/>
        <w:rPr>
          <w:rFonts w:ascii="仿宋" w:hAnsi="仿宋" w:eastAsia="仿宋" w:cs="黑体"/>
          <w:b/>
          <w:color w:val="000000"/>
          <w:sz w:val="32"/>
          <w:szCs w:val="32"/>
        </w:rPr>
      </w:pPr>
      <w:r>
        <w:rPr>
          <w:rFonts w:hint="eastAsia" w:ascii="仿宋" w:hAnsi="仿宋" w:eastAsia="仿宋" w:cs="仿宋"/>
          <w:b/>
          <w:bCs/>
          <w:color w:val="000000"/>
          <w:sz w:val="32"/>
          <w:szCs w:val="32"/>
          <w:lang w:val="en-US" w:eastAsia="zh-CN"/>
        </w:rPr>
        <w:t>九、</w:t>
      </w:r>
      <w:r>
        <w:rPr>
          <w:rFonts w:hint="eastAsia" w:ascii="仿宋" w:hAnsi="仿宋" w:eastAsia="仿宋" w:cs="黑体"/>
          <w:b/>
          <w:color w:val="000000"/>
          <w:sz w:val="32"/>
          <w:szCs w:val="32"/>
        </w:rPr>
        <w:t>其他重要事项的情况说明</w:t>
      </w:r>
    </w:p>
    <w:p>
      <w:pPr>
        <w:pStyle w:val="4"/>
        <w:numPr>
          <w:ilvl w:val="0"/>
          <w:numId w:val="2"/>
        </w:numPr>
        <w:spacing w:before="225" w:beforeAutospacing="0" w:after="300" w:afterAutospacing="0" w:line="450" w:lineRule="atLeast"/>
        <w:ind w:left="630"/>
        <w:rPr>
          <w:rFonts w:ascii="楷体" w:hAnsi="楷体" w:eastAsia="楷体" w:cs="楷体"/>
          <w:color w:val="000000"/>
          <w:sz w:val="32"/>
          <w:szCs w:val="32"/>
        </w:rPr>
      </w:pPr>
      <w:r>
        <w:rPr>
          <w:rFonts w:hint="eastAsia" w:ascii="楷体" w:hAnsi="楷体" w:eastAsia="楷体" w:cs="楷体"/>
          <w:color w:val="000000"/>
          <w:sz w:val="32"/>
          <w:szCs w:val="32"/>
        </w:rPr>
        <w:t>机关运行经费安排使用情况说明</w:t>
      </w:r>
    </w:p>
    <w:p>
      <w:pPr>
        <w:pStyle w:val="4"/>
        <w:spacing w:before="225" w:beforeAutospacing="0" w:after="300" w:afterAutospacing="0" w:line="450" w:lineRule="atLeas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我</w:t>
      </w:r>
      <w:r>
        <w:rPr>
          <w:rFonts w:hint="eastAsia" w:ascii="仿宋" w:hAnsi="仿宋" w:eastAsia="仿宋" w:cs="仿宋"/>
          <w:color w:val="000000"/>
          <w:sz w:val="32"/>
          <w:szCs w:val="32"/>
          <w:lang w:val="en-US" w:eastAsia="zh-CN"/>
        </w:rPr>
        <w:t>园</w:t>
      </w:r>
      <w:r>
        <w:rPr>
          <w:rFonts w:hint="eastAsia" w:ascii="仿宋" w:hAnsi="仿宋" w:eastAsia="仿宋" w:cs="仿宋"/>
          <w:color w:val="000000"/>
          <w:sz w:val="32"/>
          <w:szCs w:val="32"/>
        </w:rPr>
        <w:t>无机关运行经费 。</w:t>
      </w:r>
    </w:p>
    <w:p>
      <w:pPr>
        <w:pStyle w:val="4"/>
        <w:numPr>
          <w:ilvl w:val="0"/>
          <w:numId w:val="2"/>
        </w:numPr>
        <w:spacing w:before="225" w:beforeAutospacing="0" w:after="300" w:afterAutospacing="0" w:line="450" w:lineRule="atLeast"/>
        <w:ind w:left="630"/>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政府采购情况说明</w:t>
      </w:r>
    </w:p>
    <w:p>
      <w:pPr>
        <w:pStyle w:val="4"/>
        <w:numPr>
          <w:ilvl w:val="0"/>
          <w:numId w:val="0"/>
        </w:numPr>
        <w:spacing w:before="225" w:beforeAutospacing="0" w:after="300" w:afterAutospacing="0" w:line="450" w:lineRule="atLeast"/>
        <w:ind w:firstLine="960" w:firstLineChars="300"/>
        <w:rPr>
          <w:rFonts w:hint="eastAsia" w:ascii="仿宋" w:hAnsi="仿宋" w:eastAsia="仿宋" w:cs="仿宋"/>
          <w:i w:val="0"/>
          <w:iCs w:val="0"/>
          <w:caps w:val="0"/>
          <w:color w:val="000000"/>
          <w:spacing w:val="0"/>
          <w:sz w:val="32"/>
          <w:szCs w:val="32"/>
          <w:lang w:eastAsia="zh-CN"/>
        </w:rPr>
      </w:pPr>
      <w:r>
        <w:rPr>
          <w:rFonts w:hint="eastAsia" w:ascii="仿宋" w:hAnsi="仿宋" w:eastAsia="仿宋" w:cs="仿宋"/>
          <w:i w:val="0"/>
          <w:iCs w:val="0"/>
          <w:caps w:val="0"/>
          <w:color w:val="000000"/>
          <w:spacing w:val="0"/>
          <w:sz w:val="32"/>
          <w:szCs w:val="32"/>
        </w:rPr>
        <w:t>202</w:t>
      </w:r>
      <w:r>
        <w:rPr>
          <w:rFonts w:hint="eastAsia" w:ascii="仿宋" w:hAnsi="仿宋" w:eastAsia="仿宋" w:cs="仿宋"/>
          <w:i w:val="0"/>
          <w:iCs w:val="0"/>
          <w:caps w:val="0"/>
          <w:color w:val="000000"/>
          <w:spacing w:val="0"/>
          <w:sz w:val="32"/>
          <w:szCs w:val="32"/>
          <w:lang w:val="en-US" w:eastAsia="zh-CN"/>
        </w:rPr>
        <w:t>4</w:t>
      </w:r>
      <w:r>
        <w:rPr>
          <w:rFonts w:hint="eastAsia" w:ascii="仿宋" w:hAnsi="仿宋" w:eastAsia="仿宋" w:cs="仿宋"/>
          <w:i w:val="0"/>
          <w:iCs w:val="0"/>
          <w:caps w:val="0"/>
          <w:color w:val="000000"/>
          <w:spacing w:val="0"/>
          <w:sz w:val="32"/>
          <w:szCs w:val="32"/>
        </w:rPr>
        <w:t>年我</w:t>
      </w:r>
      <w:r>
        <w:rPr>
          <w:rFonts w:hint="eastAsia" w:ascii="仿宋" w:hAnsi="仿宋" w:eastAsia="仿宋" w:cs="仿宋"/>
          <w:i w:val="0"/>
          <w:iCs w:val="0"/>
          <w:caps w:val="0"/>
          <w:color w:val="000000"/>
          <w:spacing w:val="0"/>
          <w:sz w:val="32"/>
          <w:szCs w:val="32"/>
          <w:lang w:val="en-US" w:eastAsia="zh-CN"/>
        </w:rPr>
        <w:t>园无政府采购。</w:t>
      </w:r>
    </w:p>
    <w:p>
      <w:pPr>
        <w:pStyle w:val="4"/>
        <w:numPr>
          <w:ilvl w:val="0"/>
          <w:numId w:val="2"/>
        </w:numPr>
        <w:spacing w:before="225" w:beforeAutospacing="0" w:after="300" w:afterAutospacing="0" w:line="450" w:lineRule="atLeast"/>
        <w:ind w:left="630"/>
        <w:rPr>
          <w:rFonts w:ascii="楷体" w:hAnsi="楷体" w:eastAsia="楷体" w:cs="楷体"/>
          <w:color w:val="000000"/>
          <w:sz w:val="32"/>
          <w:szCs w:val="32"/>
        </w:rPr>
      </w:pPr>
      <w:r>
        <w:rPr>
          <w:rFonts w:hint="eastAsia" w:ascii="楷体" w:hAnsi="楷体" w:eastAsia="楷体" w:cs="楷体"/>
          <w:color w:val="000000"/>
          <w:sz w:val="32"/>
          <w:szCs w:val="32"/>
        </w:rPr>
        <w:t>国有资产占有使用情况说明</w:t>
      </w:r>
    </w:p>
    <w:p>
      <w:pPr>
        <w:pStyle w:val="4"/>
        <w:spacing w:before="225" w:beforeAutospacing="0" w:after="300" w:afterAutospacing="0" w:line="450" w:lineRule="atLeast"/>
        <w:ind w:firstLine="320" w:firstLineChars="100"/>
        <w:rPr>
          <w:rFonts w:ascii="仿宋" w:hAnsi="仿宋" w:eastAsia="仿宋" w:cs="仿宋"/>
          <w:color w:val="000000"/>
          <w:sz w:val="32"/>
          <w:szCs w:val="32"/>
        </w:rPr>
      </w:pPr>
      <w:r>
        <w:rPr>
          <w:rFonts w:hint="eastAsia" w:ascii="仿宋" w:hAnsi="仿宋" w:eastAsia="仿宋" w:cs="仿宋"/>
          <w:color w:val="000000"/>
          <w:sz w:val="32"/>
          <w:szCs w:val="32"/>
        </w:rPr>
        <w:t>截止2023年12月底，没有单位价值50万元以上通用设备，单位价值100万元以上通用设备0台。</w:t>
      </w:r>
    </w:p>
    <w:p>
      <w:pPr>
        <w:pStyle w:val="4"/>
        <w:spacing w:before="225" w:beforeAutospacing="0" w:after="300" w:afterAutospacing="0" w:line="450" w:lineRule="atLeast"/>
        <w:ind w:firstLine="320" w:firstLineChars="100"/>
        <w:rPr>
          <w:rFonts w:ascii="楷体" w:hAnsi="楷体" w:eastAsia="楷体" w:cs="楷体"/>
          <w:color w:val="000000"/>
          <w:sz w:val="32"/>
          <w:szCs w:val="32"/>
        </w:rPr>
      </w:pPr>
      <w:r>
        <w:rPr>
          <w:rFonts w:hint="eastAsia" w:ascii="楷体" w:hAnsi="楷体" w:eastAsia="楷体" w:cs="楷体"/>
          <w:color w:val="000000"/>
          <w:sz w:val="32"/>
          <w:szCs w:val="32"/>
        </w:rPr>
        <w:t>（四）2024年预算绩效目标管理情况</w:t>
      </w:r>
    </w:p>
    <w:p>
      <w:pPr>
        <w:pStyle w:val="4"/>
        <w:spacing w:before="225" w:beforeAutospacing="0" w:after="300" w:afterAutospacing="0" w:line="450" w:lineRule="atLeast"/>
        <w:rPr>
          <w:rFonts w:ascii="仿宋" w:hAnsi="仿宋" w:eastAsia="仿宋" w:cs="仿宋"/>
          <w:color w:val="000000"/>
          <w:sz w:val="32"/>
          <w:szCs w:val="32"/>
        </w:rPr>
      </w:pPr>
      <w:r>
        <w:rPr>
          <w:rFonts w:hint="eastAsia" w:ascii="仿宋" w:hAnsi="仿宋" w:eastAsia="仿宋" w:cs="仿宋"/>
          <w:color w:val="000000"/>
          <w:sz w:val="32"/>
          <w:szCs w:val="32"/>
        </w:rPr>
        <w:t>我</w:t>
      </w:r>
      <w:r>
        <w:rPr>
          <w:rFonts w:hint="eastAsia" w:ascii="仿宋" w:hAnsi="仿宋" w:eastAsia="仿宋" w:cs="仿宋"/>
          <w:color w:val="000000"/>
          <w:sz w:val="32"/>
          <w:szCs w:val="32"/>
          <w:lang w:val="en-US" w:eastAsia="zh-CN"/>
        </w:rPr>
        <w:t>园</w:t>
      </w:r>
      <w:r>
        <w:rPr>
          <w:rFonts w:hint="eastAsia" w:ascii="仿宋" w:hAnsi="仿宋" w:eastAsia="仿宋" w:cs="仿宋"/>
          <w:color w:val="000000"/>
          <w:sz w:val="32"/>
          <w:szCs w:val="32"/>
        </w:rPr>
        <w:t>无绩效管理。</w:t>
      </w:r>
    </w:p>
    <w:p>
      <w:pPr>
        <w:pStyle w:val="4"/>
        <w:spacing w:before="225" w:beforeAutospacing="0" w:after="300" w:afterAutospacing="0" w:line="450" w:lineRule="atLeast"/>
        <w:ind w:left="105"/>
        <w:rPr>
          <w:rFonts w:ascii="楷体" w:hAnsi="楷体" w:eastAsia="楷体" w:cs="楷体"/>
          <w:color w:val="000000"/>
          <w:sz w:val="32"/>
          <w:szCs w:val="32"/>
        </w:rPr>
      </w:pPr>
      <w:r>
        <w:rPr>
          <w:rFonts w:hint="eastAsia" w:ascii="楷体" w:hAnsi="楷体" w:eastAsia="楷体" w:cs="楷体"/>
          <w:color w:val="000000"/>
          <w:sz w:val="32"/>
          <w:szCs w:val="32"/>
        </w:rPr>
        <w:t>(五)扶贫资金管理使用情况及绩效目标情况说明</w:t>
      </w:r>
    </w:p>
    <w:p>
      <w:pPr>
        <w:pStyle w:val="4"/>
        <w:spacing w:before="225" w:beforeAutospacing="0" w:after="300" w:afterAutospacing="0" w:line="450" w:lineRule="atLeast"/>
        <w:ind w:left="630"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我</w:t>
      </w:r>
      <w:r>
        <w:rPr>
          <w:rFonts w:hint="eastAsia" w:ascii="仿宋" w:hAnsi="仿宋" w:eastAsia="仿宋" w:cs="仿宋"/>
          <w:color w:val="000000"/>
          <w:sz w:val="32"/>
          <w:szCs w:val="32"/>
          <w:lang w:val="en-US" w:eastAsia="zh-CN"/>
        </w:rPr>
        <w:t>园</w:t>
      </w:r>
      <w:r>
        <w:rPr>
          <w:rFonts w:hint="eastAsia" w:ascii="仿宋" w:hAnsi="仿宋" w:eastAsia="仿宋" w:cs="仿宋"/>
          <w:color w:val="000000"/>
          <w:sz w:val="32"/>
          <w:szCs w:val="32"/>
        </w:rPr>
        <w:t>无扶贫资金。</w:t>
      </w:r>
    </w:p>
    <w:p>
      <w:pPr>
        <w:pStyle w:val="4"/>
        <w:spacing w:before="225" w:beforeAutospacing="0" w:after="300" w:afterAutospacing="0" w:line="450" w:lineRule="atLeast"/>
        <w:rPr>
          <w:rFonts w:ascii="楷体" w:hAnsi="楷体" w:eastAsia="楷体" w:cs="楷体"/>
          <w:color w:val="000000"/>
          <w:sz w:val="32"/>
          <w:szCs w:val="32"/>
        </w:rPr>
      </w:pPr>
      <w:r>
        <w:rPr>
          <w:rFonts w:hint="eastAsia" w:ascii="楷体" w:hAnsi="楷体" w:eastAsia="楷体" w:cs="楷体"/>
          <w:color w:val="000000"/>
          <w:sz w:val="32"/>
          <w:szCs w:val="32"/>
        </w:rPr>
        <w:t>（六）政府债务情况</w:t>
      </w:r>
    </w:p>
    <w:p>
      <w:pPr>
        <w:pStyle w:val="4"/>
        <w:spacing w:before="225" w:beforeAutospacing="0" w:after="300" w:afterAutospacing="0" w:line="450" w:lineRule="atLeast"/>
        <w:ind w:left="630"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我</w:t>
      </w:r>
      <w:r>
        <w:rPr>
          <w:rFonts w:hint="eastAsia" w:ascii="仿宋" w:hAnsi="仿宋" w:eastAsia="仿宋" w:cs="仿宋"/>
          <w:color w:val="000000"/>
          <w:sz w:val="32"/>
          <w:szCs w:val="32"/>
          <w:lang w:val="en-US" w:eastAsia="zh-CN"/>
        </w:rPr>
        <w:t>园</w:t>
      </w:r>
      <w:r>
        <w:rPr>
          <w:rFonts w:hint="eastAsia" w:ascii="仿宋" w:hAnsi="仿宋" w:eastAsia="仿宋" w:cs="仿宋"/>
          <w:color w:val="000000"/>
          <w:sz w:val="32"/>
          <w:szCs w:val="32"/>
        </w:rPr>
        <w:t>无政府债务。</w:t>
      </w:r>
    </w:p>
    <w:p>
      <w:pPr>
        <w:pStyle w:val="4"/>
        <w:spacing w:before="225" w:beforeAutospacing="0" w:after="300" w:afterAutospacing="0" w:line="450" w:lineRule="atLeast"/>
        <w:rPr>
          <w:color w:val="000000"/>
          <w:sz w:val="44"/>
          <w:szCs w:val="44"/>
        </w:rPr>
      </w:pPr>
      <w:r>
        <w:rPr>
          <w:rStyle w:val="7"/>
          <w:rFonts w:hint="eastAsia" w:ascii="仿宋" w:hAnsi="仿宋" w:eastAsia="仿宋" w:cs="Times New Roman"/>
          <w:color w:val="000000"/>
          <w:sz w:val="32"/>
          <w:szCs w:val="32"/>
        </w:rPr>
        <w:t>第四部 名词解释</w:t>
      </w:r>
    </w:p>
    <w:p>
      <w:pPr>
        <w:pStyle w:val="4"/>
        <w:spacing w:before="225" w:beforeAutospacing="0" w:after="300" w:afterAutospacing="0" w:line="450" w:lineRule="atLeast"/>
        <w:rPr>
          <w:rFonts w:ascii="微软雅黑" w:hAnsi="微软雅黑" w:eastAsia="微软雅黑" w:cs="微软雅黑"/>
          <w:color w:val="000000"/>
          <w:sz w:val="25"/>
          <w:szCs w:val="25"/>
        </w:rPr>
      </w:pPr>
      <w:r>
        <w:rPr>
          <w:rFonts w:hint="eastAsia" w:ascii="微软雅黑" w:hAnsi="微软雅黑" w:eastAsia="微软雅黑" w:cs="微软雅黑"/>
          <w:color w:val="000000"/>
          <w:sz w:val="32"/>
          <w:szCs w:val="32"/>
        </w:rPr>
        <w:t>一、一般公共预算拨款收入</w:t>
      </w:r>
      <w:r>
        <w:rPr>
          <w:rFonts w:hint="eastAsia" w:ascii="微软雅黑" w:hAnsi="微软雅黑" w:eastAsia="微软雅黑" w:cs="微软雅黑"/>
          <w:color w:val="000000"/>
          <w:sz w:val="25"/>
          <w:szCs w:val="25"/>
        </w:rPr>
        <w:t>：</w:t>
      </w:r>
      <w:r>
        <w:rPr>
          <w:rFonts w:hint="eastAsia" w:ascii="仿宋" w:hAnsi="仿宋" w:eastAsia="仿宋" w:cs="仿宋"/>
          <w:color w:val="000000"/>
          <w:sz w:val="32"/>
          <w:szCs w:val="32"/>
        </w:rPr>
        <w:t>指财政部门当年拨付的资金。</w:t>
      </w:r>
    </w:p>
    <w:p>
      <w:pPr>
        <w:pStyle w:val="4"/>
        <w:spacing w:before="225" w:beforeAutospacing="0" w:after="300" w:afterAutospacing="0" w:line="450" w:lineRule="atLeast"/>
        <w:rPr>
          <w:rFonts w:ascii="仿宋" w:hAnsi="仿宋" w:eastAsia="仿宋" w:cs="仿宋"/>
          <w:color w:val="000000"/>
          <w:sz w:val="32"/>
          <w:szCs w:val="32"/>
        </w:rPr>
      </w:pPr>
      <w:r>
        <w:rPr>
          <w:rFonts w:hint="eastAsia" w:ascii="黑体" w:hAnsi="黑体" w:eastAsia="黑体" w:cs="黑体"/>
          <w:color w:val="000000"/>
          <w:sz w:val="32"/>
          <w:szCs w:val="32"/>
        </w:rPr>
        <w:t>二、事业收入：</w:t>
      </w:r>
      <w:r>
        <w:rPr>
          <w:rFonts w:hint="eastAsia" w:ascii="仿宋" w:hAnsi="仿宋" w:eastAsia="仿宋" w:cs="仿宋"/>
          <w:color w:val="000000"/>
          <w:sz w:val="32"/>
          <w:szCs w:val="32"/>
        </w:rPr>
        <w:t>指事业单位在开展专业业务活动及其辅助活动所取得的收入。</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黑体" w:hAnsi="黑体" w:eastAsia="黑体" w:cs="黑体"/>
          <w:color w:val="000000"/>
          <w:sz w:val="32"/>
          <w:szCs w:val="32"/>
        </w:rPr>
        <w:t>三、事业单位经营收入：</w:t>
      </w:r>
      <w:r>
        <w:rPr>
          <w:rFonts w:hint="eastAsia" w:ascii="仿宋" w:hAnsi="仿宋" w:eastAsia="仿宋" w:cs="仿宋"/>
          <w:color w:val="000000"/>
          <w:sz w:val="32"/>
          <w:szCs w:val="32"/>
        </w:rPr>
        <w:t>指事业单位在专业业务活动及其辅助活动之外展开非独立核算经营活动取得的收入。</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黑体" w:hAnsi="黑体" w:eastAsia="黑体" w:cs="黑体"/>
          <w:color w:val="000000"/>
          <w:sz w:val="32"/>
          <w:szCs w:val="32"/>
        </w:rPr>
        <w:t>四、机关运行经费：</w:t>
      </w:r>
      <w:r>
        <w:rPr>
          <w:rFonts w:hint="eastAsia" w:ascii="仿宋" w:hAnsi="仿宋" w:eastAsia="仿宋" w:cs="仿宋"/>
          <w:color w:val="000000"/>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pStyle w:val="4"/>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黑体" w:hAnsi="黑体" w:eastAsia="黑体" w:cs="黑体"/>
          <w:color w:val="000000"/>
          <w:sz w:val="32"/>
          <w:szCs w:val="32"/>
        </w:rPr>
        <w:t>五、其他收入：</w:t>
      </w:r>
      <w:r>
        <w:rPr>
          <w:rFonts w:hint="eastAsia" w:ascii="仿宋" w:hAnsi="仿宋" w:eastAsia="仿宋" w:cs="仿宋"/>
          <w:color w:val="000000"/>
          <w:sz w:val="32"/>
          <w:szCs w:val="32"/>
        </w:rPr>
        <w:t>其他收入：指除上述“一般公共预算拨款收入”、“事业收入”、“事业单位经营收入”等以外的收入。主要是按规定动用的售房收入、存款利息收入等。</w:t>
      </w:r>
    </w:p>
    <w:p>
      <w:pPr>
        <w:pStyle w:val="4"/>
        <w:numPr>
          <w:ilvl w:val="0"/>
          <w:numId w:val="3"/>
        </w:numPr>
        <w:spacing w:before="225" w:beforeAutospacing="0" w:after="300" w:afterAutospacing="0" w:line="450" w:lineRule="atLeast"/>
        <w:ind w:firstLine="525"/>
        <w:rPr>
          <w:rFonts w:ascii="仿宋" w:hAnsi="仿宋" w:eastAsia="仿宋" w:cs="仿宋"/>
          <w:color w:val="000000"/>
          <w:sz w:val="32"/>
          <w:szCs w:val="32"/>
        </w:rPr>
      </w:pPr>
      <w:r>
        <w:rPr>
          <w:rFonts w:hint="eastAsia" w:ascii="黑体" w:hAnsi="黑体" w:eastAsia="黑体" w:cs="黑体"/>
          <w:color w:val="000000"/>
          <w:sz w:val="32"/>
          <w:szCs w:val="32"/>
        </w:rPr>
        <w:t>上年结转：</w:t>
      </w:r>
      <w:r>
        <w:rPr>
          <w:rFonts w:hint="eastAsia" w:ascii="仿宋" w:hAnsi="仿宋" w:eastAsia="仿宋" w:cs="仿宋"/>
          <w:color w:val="000000"/>
          <w:sz w:val="32"/>
          <w:szCs w:val="32"/>
        </w:rPr>
        <w:t>指以前年度尚未完成、结转到本年仍按原规定用途继续使用的资金。</w:t>
      </w:r>
    </w:p>
    <w:p>
      <w:pPr>
        <w:pStyle w:val="4"/>
        <w:numPr>
          <w:ilvl w:val="0"/>
          <w:numId w:val="3"/>
        </w:numPr>
        <w:spacing w:before="225" w:beforeAutospacing="0" w:after="300" w:afterAutospacing="0" w:line="450" w:lineRule="atLeast"/>
        <w:ind w:firstLine="525"/>
        <w:rPr>
          <w:rFonts w:ascii="仿宋" w:hAnsi="仿宋" w:eastAsia="仿宋" w:cs="仿宋"/>
          <w:color w:val="000000"/>
          <w:sz w:val="32"/>
          <w:szCs w:val="32"/>
        </w:rPr>
      </w:pPr>
      <w:r>
        <w:rPr>
          <w:rFonts w:hint="eastAsia" w:ascii="黑体" w:hAnsi="黑体" w:eastAsia="黑体" w:cs="黑体"/>
          <w:color w:val="000000"/>
          <w:sz w:val="32"/>
          <w:szCs w:val="32"/>
        </w:rPr>
        <w:t>重点项目：</w:t>
      </w:r>
      <w:r>
        <w:rPr>
          <w:rFonts w:hint="eastAsia" w:ascii="仿宋" w:hAnsi="仿宋" w:eastAsia="仿宋" w:cs="仿宋"/>
          <w:color w:val="000000"/>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黑体" w:hAnsi="黑体" w:eastAsia="黑体" w:cs="黑体"/>
          <w:color w:val="000000"/>
          <w:sz w:val="32"/>
          <w:szCs w:val="32"/>
        </w:rPr>
        <w:t>八、基本支出：</w:t>
      </w:r>
      <w:r>
        <w:rPr>
          <w:rFonts w:hint="eastAsia" w:ascii="仿宋" w:hAnsi="仿宋" w:eastAsia="仿宋" w:cs="仿宋"/>
          <w:color w:val="000000"/>
          <w:sz w:val="32"/>
          <w:szCs w:val="32"/>
        </w:rPr>
        <w:t>指为保障机构正常运转、完成日常工作任务而发生的人员支出和公用支出。</w:t>
      </w:r>
    </w:p>
    <w:p>
      <w:pPr>
        <w:pStyle w:val="4"/>
        <w:spacing w:before="225" w:beforeAutospacing="0" w:after="300" w:afterAutospacing="0" w:line="450" w:lineRule="atLeast"/>
        <w:ind w:firstLine="525"/>
        <w:rPr>
          <w:rFonts w:ascii="仿宋" w:hAnsi="仿宋" w:eastAsia="仿宋" w:cs="仿宋"/>
          <w:color w:val="000000"/>
          <w:sz w:val="32"/>
          <w:szCs w:val="32"/>
        </w:rPr>
      </w:pPr>
      <w:r>
        <w:rPr>
          <w:rFonts w:hint="eastAsia" w:ascii="黑体" w:hAnsi="黑体" w:eastAsia="黑体" w:cs="黑体"/>
          <w:color w:val="000000"/>
          <w:sz w:val="32"/>
          <w:szCs w:val="32"/>
        </w:rPr>
        <w:t>九、项目支出：</w:t>
      </w:r>
      <w:r>
        <w:rPr>
          <w:rFonts w:hint="eastAsia" w:ascii="仿宋" w:hAnsi="仿宋" w:eastAsia="仿宋" w:cs="仿宋"/>
          <w:color w:val="000000"/>
          <w:sz w:val="32"/>
          <w:szCs w:val="32"/>
        </w:rPr>
        <w:t>指在基本支出之外为完成特定行政任务和事业发展目标所发生的支出。</w:t>
      </w:r>
    </w:p>
    <w:p>
      <w:pPr>
        <w:ind w:firstLine="640" w:firstLineChars="200"/>
        <w:rPr>
          <w:rFonts w:ascii="仿宋" w:hAnsi="仿宋" w:eastAsia="仿宋" w:cs="仿宋"/>
          <w:sz w:val="32"/>
          <w:szCs w:val="32"/>
        </w:rPr>
      </w:pPr>
      <w:r>
        <w:rPr>
          <w:rFonts w:hint="eastAsia" w:ascii="黑体" w:hAnsi="黑体" w:eastAsia="黑体" w:cs="黑体"/>
          <w:sz w:val="32"/>
          <w:szCs w:val="32"/>
        </w:rPr>
        <w:t>十、事业单位经营支出：</w:t>
      </w:r>
      <w:r>
        <w:rPr>
          <w:rFonts w:hint="eastAsia" w:ascii="仿宋" w:hAnsi="仿宋" w:eastAsia="仿宋" w:cs="仿宋"/>
          <w:sz w:val="32"/>
          <w:szCs w:val="32"/>
        </w:rPr>
        <w:t>指事业单位在专业业务活动及其辅助活动之外开展非独立核算经营活动发生的支出。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44E9AF7-986D-492F-B5DD-E752C1B42DA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F1C33063-23A7-41F0-8282-234A5FACFCE1}"/>
  </w:font>
  <w:font w:name="楷体">
    <w:panose1 w:val="02010609060101010101"/>
    <w:charset w:val="86"/>
    <w:family w:val="modern"/>
    <w:pitch w:val="default"/>
    <w:sig w:usb0="800002BF" w:usb1="38CF7CFA" w:usb2="00000016" w:usb3="00000000" w:csb0="00040001" w:csb1="00000000"/>
    <w:embedRegular r:id="rId3" w:fontKey="{1B754899-114A-4307-B2E0-91F1CE794331}"/>
  </w:font>
  <w:font w:name="方正仿宋_GB18030">
    <w:panose1 w:val="02000000000000000000"/>
    <w:charset w:val="86"/>
    <w:family w:val="auto"/>
    <w:pitch w:val="default"/>
    <w:sig w:usb0="00000001" w:usb1="08000000" w:usb2="00000000" w:usb3="00000000" w:csb0="00040000" w:csb1="00000000"/>
    <w:embedRegular r:id="rId4" w:fontKey="{4E5ED558-C10D-464F-BAF0-C392E8BC56FC}"/>
  </w:font>
  <w:font w:name="微软雅黑">
    <w:panose1 w:val="020B0503020204020204"/>
    <w:charset w:val="86"/>
    <w:family w:val="swiss"/>
    <w:pitch w:val="default"/>
    <w:sig w:usb0="80000287" w:usb1="2ACF3C50" w:usb2="00000016" w:usb3="00000000" w:csb0="0004001F" w:csb1="00000000"/>
    <w:embedRegular r:id="rId5" w:fontKey="{C5BFFA45-836F-4EB2-B08F-D4D51DF5388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619AA6"/>
    <w:multiLevelType w:val="singleLevel"/>
    <w:tmpl w:val="CE619AA6"/>
    <w:lvl w:ilvl="0" w:tentative="0">
      <w:start w:val="1"/>
      <w:numFmt w:val="chineseCounting"/>
      <w:suff w:val="nothing"/>
      <w:lvlText w:val="（%1）"/>
      <w:lvlJc w:val="left"/>
      <w:pPr>
        <w:ind w:left="568"/>
      </w:pPr>
      <w:rPr>
        <w:rFonts w:hint="eastAsia"/>
      </w:rPr>
    </w:lvl>
  </w:abstractNum>
  <w:abstractNum w:abstractNumId="1">
    <w:nsid w:val="FB6C6E9C"/>
    <w:multiLevelType w:val="singleLevel"/>
    <w:tmpl w:val="FB6C6E9C"/>
    <w:lvl w:ilvl="0" w:tentative="0">
      <w:start w:val="9"/>
      <w:numFmt w:val="chineseCounting"/>
      <w:suff w:val="nothing"/>
      <w:lvlText w:val="%1、"/>
      <w:lvlJc w:val="left"/>
      <w:rPr>
        <w:rFonts w:hint="eastAsia"/>
      </w:rPr>
    </w:lvl>
  </w:abstractNum>
  <w:abstractNum w:abstractNumId="2">
    <w:nsid w:val="26E68BEC"/>
    <w:multiLevelType w:val="singleLevel"/>
    <w:tmpl w:val="26E68BEC"/>
    <w:lvl w:ilvl="0" w:tentative="0">
      <w:start w:val="6"/>
      <w:numFmt w:val="chineseCounting"/>
      <w:suff w:val="nothing"/>
      <w:lvlText w:val="%1、"/>
      <w:lvlJc w:val="left"/>
      <w:pPr>
        <w:ind w:left="-105"/>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NTAwYTE4ZDNiY2U3ZmE1NjRmZThiMmRkMWY0Y2QifQ=="/>
  </w:docVars>
  <w:rsids>
    <w:rsidRoot w:val="00217948"/>
    <w:rsid w:val="000153D8"/>
    <w:rsid w:val="00026091"/>
    <w:rsid w:val="00027208"/>
    <w:rsid w:val="00027251"/>
    <w:rsid w:val="00062271"/>
    <w:rsid w:val="0006731A"/>
    <w:rsid w:val="00081B1A"/>
    <w:rsid w:val="000A0A5D"/>
    <w:rsid w:val="000B271A"/>
    <w:rsid w:val="000B61A0"/>
    <w:rsid w:val="000B79B7"/>
    <w:rsid w:val="000E16E7"/>
    <w:rsid w:val="000E1D89"/>
    <w:rsid w:val="000E621B"/>
    <w:rsid w:val="00102155"/>
    <w:rsid w:val="0010371A"/>
    <w:rsid w:val="00125DFA"/>
    <w:rsid w:val="0012696C"/>
    <w:rsid w:val="00132406"/>
    <w:rsid w:val="00151F1D"/>
    <w:rsid w:val="00177F9D"/>
    <w:rsid w:val="00186A05"/>
    <w:rsid w:val="00187B81"/>
    <w:rsid w:val="001937E1"/>
    <w:rsid w:val="001940A4"/>
    <w:rsid w:val="001948A4"/>
    <w:rsid w:val="00197BCE"/>
    <w:rsid w:val="001C69CD"/>
    <w:rsid w:val="001C6EE2"/>
    <w:rsid w:val="001D2F22"/>
    <w:rsid w:val="001D726F"/>
    <w:rsid w:val="002053F9"/>
    <w:rsid w:val="00214F9F"/>
    <w:rsid w:val="00216574"/>
    <w:rsid w:val="00216584"/>
    <w:rsid w:val="00217948"/>
    <w:rsid w:val="00222D82"/>
    <w:rsid w:val="00250D4A"/>
    <w:rsid w:val="00253292"/>
    <w:rsid w:val="00273026"/>
    <w:rsid w:val="00292EB8"/>
    <w:rsid w:val="002953EF"/>
    <w:rsid w:val="00296C02"/>
    <w:rsid w:val="002C6150"/>
    <w:rsid w:val="002F23C4"/>
    <w:rsid w:val="00313113"/>
    <w:rsid w:val="00331172"/>
    <w:rsid w:val="00341190"/>
    <w:rsid w:val="00343B6C"/>
    <w:rsid w:val="003660E7"/>
    <w:rsid w:val="00381321"/>
    <w:rsid w:val="0038338F"/>
    <w:rsid w:val="00387E38"/>
    <w:rsid w:val="003A33E7"/>
    <w:rsid w:val="003B23EA"/>
    <w:rsid w:val="003C083C"/>
    <w:rsid w:val="003C18BA"/>
    <w:rsid w:val="003C1C7C"/>
    <w:rsid w:val="003C5A54"/>
    <w:rsid w:val="003D53A8"/>
    <w:rsid w:val="003F3494"/>
    <w:rsid w:val="003F3C5E"/>
    <w:rsid w:val="004016B9"/>
    <w:rsid w:val="0040530B"/>
    <w:rsid w:val="00417C33"/>
    <w:rsid w:val="0043258C"/>
    <w:rsid w:val="004345CD"/>
    <w:rsid w:val="004356ED"/>
    <w:rsid w:val="00435B42"/>
    <w:rsid w:val="004464AA"/>
    <w:rsid w:val="00466F55"/>
    <w:rsid w:val="00480684"/>
    <w:rsid w:val="0049302E"/>
    <w:rsid w:val="004B2106"/>
    <w:rsid w:val="004B2B41"/>
    <w:rsid w:val="004B3C5C"/>
    <w:rsid w:val="004C1D44"/>
    <w:rsid w:val="004D0A20"/>
    <w:rsid w:val="004D2B7F"/>
    <w:rsid w:val="004D54BA"/>
    <w:rsid w:val="004F4305"/>
    <w:rsid w:val="00525064"/>
    <w:rsid w:val="00534110"/>
    <w:rsid w:val="005436C1"/>
    <w:rsid w:val="0054431B"/>
    <w:rsid w:val="00544D71"/>
    <w:rsid w:val="005664B6"/>
    <w:rsid w:val="00576E90"/>
    <w:rsid w:val="00580B84"/>
    <w:rsid w:val="005960E4"/>
    <w:rsid w:val="005B4F20"/>
    <w:rsid w:val="005B5522"/>
    <w:rsid w:val="005B5757"/>
    <w:rsid w:val="005C6705"/>
    <w:rsid w:val="005D5622"/>
    <w:rsid w:val="005D562F"/>
    <w:rsid w:val="005D5F8C"/>
    <w:rsid w:val="005D62FB"/>
    <w:rsid w:val="005E2929"/>
    <w:rsid w:val="005E7213"/>
    <w:rsid w:val="005F0365"/>
    <w:rsid w:val="005F0751"/>
    <w:rsid w:val="005F139E"/>
    <w:rsid w:val="006421A7"/>
    <w:rsid w:val="006571A9"/>
    <w:rsid w:val="006750B3"/>
    <w:rsid w:val="006769BE"/>
    <w:rsid w:val="006A5F0E"/>
    <w:rsid w:val="006A7BA2"/>
    <w:rsid w:val="006C1872"/>
    <w:rsid w:val="006C3FF4"/>
    <w:rsid w:val="006D1F73"/>
    <w:rsid w:val="006E787A"/>
    <w:rsid w:val="00703F9C"/>
    <w:rsid w:val="00705AF6"/>
    <w:rsid w:val="007246E3"/>
    <w:rsid w:val="00737432"/>
    <w:rsid w:val="00746613"/>
    <w:rsid w:val="00760100"/>
    <w:rsid w:val="00765B99"/>
    <w:rsid w:val="00772812"/>
    <w:rsid w:val="00794AA7"/>
    <w:rsid w:val="007A011A"/>
    <w:rsid w:val="007A684D"/>
    <w:rsid w:val="007A6F03"/>
    <w:rsid w:val="007B08EF"/>
    <w:rsid w:val="007B5C3C"/>
    <w:rsid w:val="007C722F"/>
    <w:rsid w:val="007D1C74"/>
    <w:rsid w:val="007F04A9"/>
    <w:rsid w:val="008006BA"/>
    <w:rsid w:val="00816C3B"/>
    <w:rsid w:val="008328D9"/>
    <w:rsid w:val="008412BC"/>
    <w:rsid w:val="00852971"/>
    <w:rsid w:val="00862953"/>
    <w:rsid w:val="00874D66"/>
    <w:rsid w:val="008805E4"/>
    <w:rsid w:val="008A26B0"/>
    <w:rsid w:val="008B0FAC"/>
    <w:rsid w:val="008C0DA9"/>
    <w:rsid w:val="008D720E"/>
    <w:rsid w:val="008E11CB"/>
    <w:rsid w:val="008F0AF5"/>
    <w:rsid w:val="008F2D54"/>
    <w:rsid w:val="008F7ED2"/>
    <w:rsid w:val="00907FED"/>
    <w:rsid w:val="0093086C"/>
    <w:rsid w:val="00931B2E"/>
    <w:rsid w:val="00935218"/>
    <w:rsid w:val="00941B7B"/>
    <w:rsid w:val="00947997"/>
    <w:rsid w:val="009510F4"/>
    <w:rsid w:val="00960124"/>
    <w:rsid w:val="00975913"/>
    <w:rsid w:val="0099463C"/>
    <w:rsid w:val="009B674C"/>
    <w:rsid w:val="009E78EA"/>
    <w:rsid w:val="009F53C9"/>
    <w:rsid w:val="00A01007"/>
    <w:rsid w:val="00A21870"/>
    <w:rsid w:val="00A421B2"/>
    <w:rsid w:val="00A46C6E"/>
    <w:rsid w:val="00A5770F"/>
    <w:rsid w:val="00A64CA9"/>
    <w:rsid w:val="00AC2CED"/>
    <w:rsid w:val="00AC5F11"/>
    <w:rsid w:val="00AE3A10"/>
    <w:rsid w:val="00AF36DE"/>
    <w:rsid w:val="00AF41F5"/>
    <w:rsid w:val="00AF5839"/>
    <w:rsid w:val="00B004E8"/>
    <w:rsid w:val="00B41C29"/>
    <w:rsid w:val="00B4645D"/>
    <w:rsid w:val="00B542B1"/>
    <w:rsid w:val="00B545D8"/>
    <w:rsid w:val="00B62748"/>
    <w:rsid w:val="00B72E0A"/>
    <w:rsid w:val="00B809F9"/>
    <w:rsid w:val="00B877EB"/>
    <w:rsid w:val="00BB522C"/>
    <w:rsid w:val="00BC3A32"/>
    <w:rsid w:val="00BD6110"/>
    <w:rsid w:val="00BD7A89"/>
    <w:rsid w:val="00BE247D"/>
    <w:rsid w:val="00BE5DE5"/>
    <w:rsid w:val="00BF05F4"/>
    <w:rsid w:val="00C00168"/>
    <w:rsid w:val="00C07C86"/>
    <w:rsid w:val="00C144EB"/>
    <w:rsid w:val="00C17B72"/>
    <w:rsid w:val="00C253F8"/>
    <w:rsid w:val="00C30035"/>
    <w:rsid w:val="00C4056B"/>
    <w:rsid w:val="00C450B5"/>
    <w:rsid w:val="00C553C2"/>
    <w:rsid w:val="00C5561F"/>
    <w:rsid w:val="00C578BC"/>
    <w:rsid w:val="00C65694"/>
    <w:rsid w:val="00C76DD0"/>
    <w:rsid w:val="00C8229C"/>
    <w:rsid w:val="00CC2466"/>
    <w:rsid w:val="00CC7C84"/>
    <w:rsid w:val="00CD6784"/>
    <w:rsid w:val="00CE68EB"/>
    <w:rsid w:val="00D03955"/>
    <w:rsid w:val="00D25C91"/>
    <w:rsid w:val="00D400A5"/>
    <w:rsid w:val="00D437AA"/>
    <w:rsid w:val="00D52162"/>
    <w:rsid w:val="00D65F19"/>
    <w:rsid w:val="00D7061D"/>
    <w:rsid w:val="00D724EB"/>
    <w:rsid w:val="00D97AA0"/>
    <w:rsid w:val="00DA47A6"/>
    <w:rsid w:val="00DA50A1"/>
    <w:rsid w:val="00DB44C4"/>
    <w:rsid w:val="00DC238D"/>
    <w:rsid w:val="00DE2B56"/>
    <w:rsid w:val="00DF3956"/>
    <w:rsid w:val="00DF77BC"/>
    <w:rsid w:val="00E0073C"/>
    <w:rsid w:val="00E0511E"/>
    <w:rsid w:val="00E072ED"/>
    <w:rsid w:val="00E1657F"/>
    <w:rsid w:val="00E421FF"/>
    <w:rsid w:val="00E74ABE"/>
    <w:rsid w:val="00E85345"/>
    <w:rsid w:val="00EC236C"/>
    <w:rsid w:val="00EC34D9"/>
    <w:rsid w:val="00EC4DBF"/>
    <w:rsid w:val="00EC50F9"/>
    <w:rsid w:val="00ED339A"/>
    <w:rsid w:val="00ED6919"/>
    <w:rsid w:val="00F03E03"/>
    <w:rsid w:val="00F070D6"/>
    <w:rsid w:val="00F102C8"/>
    <w:rsid w:val="00F12DBA"/>
    <w:rsid w:val="00F17F2A"/>
    <w:rsid w:val="00F40E9C"/>
    <w:rsid w:val="00F57B4B"/>
    <w:rsid w:val="00F620C1"/>
    <w:rsid w:val="00F76F20"/>
    <w:rsid w:val="00F8065B"/>
    <w:rsid w:val="00F8130B"/>
    <w:rsid w:val="00F94097"/>
    <w:rsid w:val="00FB35E7"/>
    <w:rsid w:val="00FC1150"/>
    <w:rsid w:val="00FC6275"/>
    <w:rsid w:val="00FD2453"/>
    <w:rsid w:val="00FD4E23"/>
    <w:rsid w:val="00FE7B5A"/>
    <w:rsid w:val="00FF063A"/>
    <w:rsid w:val="00FF0C86"/>
    <w:rsid w:val="0294773E"/>
    <w:rsid w:val="02DB67EE"/>
    <w:rsid w:val="0D50643D"/>
    <w:rsid w:val="11633774"/>
    <w:rsid w:val="19B236AB"/>
    <w:rsid w:val="1BE42F3D"/>
    <w:rsid w:val="1D33460A"/>
    <w:rsid w:val="25252FA3"/>
    <w:rsid w:val="2B296225"/>
    <w:rsid w:val="2F8C107B"/>
    <w:rsid w:val="30085A89"/>
    <w:rsid w:val="309F174D"/>
    <w:rsid w:val="310C4888"/>
    <w:rsid w:val="3904578C"/>
    <w:rsid w:val="397D3044"/>
    <w:rsid w:val="3A2F7FF0"/>
    <w:rsid w:val="44DA1C87"/>
    <w:rsid w:val="46731A57"/>
    <w:rsid w:val="478E2878"/>
    <w:rsid w:val="4C2D4456"/>
    <w:rsid w:val="50267B3A"/>
    <w:rsid w:val="599B50F5"/>
    <w:rsid w:val="5AB40CB1"/>
    <w:rsid w:val="5DA5610F"/>
    <w:rsid w:val="5FB13427"/>
    <w:rsid w:val="60CE7B5E"/>
    <w:rsid w:val="64317FF9"/>
    <w:rsid w:val="66A449F5"/>
    <w:rsid w:val="6ED13133"/>
    <w:rsid w:val="71707DB7"/>
    <w:rsid w:val="7EF50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autoRedefine/>
    <w:qFormat/>
    <w:uiPriority w:val="22"/>
    <w:rPr>
      <w:b/>
      <w:bCs/>
    </w:rPr>
  </w:style>
  <w:style w:type="character" w:styleId="8">
    <w:name w:val="Hyperlink"/>
    <w:basedOn w:val="6"/>
    <w:autoRedefine/>
    <w:semiHidden/>
    <w:unhideWhenUsed/>
    <w:qFormat/>
    <w:uiPriority w:val="99"/>
    <w:rPr>
      <w:color w:val="0000FF"/>
      <w:u w:val="single"/>
    </w:rPr>
  </w:style>
  <w:style w:type="character" w:customStyle="1" w:styleId="9">
    <w:name w:val="页眉 Char"/>
    <w:basedOn w:val="6"/>
    <w:link w:val="3"/>
    <w:autoRedefine/>
    <w:semiHidden/>
    <w:qFormat/>
    <w:uiPriority w:val="99"/>
    <w:rPr>
      <w:rFonts w:asciiTheme="minorHAnsi" w:hAnsiTheme="minorHAnsi" w:eastAsiaTheme="minorEastAsia" w:cstheme="minorBidi"/>
      <w:kern w:val="2"/>
      <w:sz w:val="18"/>
      <w:szCs w:val="18"/>
    </w:rPr>
  </w:style>
  <w:style w:type="character" w:customStyle="1" w:styleId="10">
    <w:name w:val="页脚 Char"/>
    <w:basedOn w:val="6"/>
    <w:link w:val="2"/>
    <w:autoRedefine/>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671</Words>
  <Characters>3830</Characters>
  <Lines>31</Lines>
  <Paragraphs>8</Paragraphs>
  <TotalTime>0</TotalTime>
  <ScaleCrop>false</ScaleCrop>
  <LinksUpToDate>false</LinksUpToDate>
  <CharactersWithSpaces>4493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2012-12-31T16:55:00Z</dcterms:created>
  <dc:creator>微软用户</dc:creator>
  <cp:lastModifiedBy>WPS_1536734727</cp:lastModifiedBy>
  <dcterms:modified xsi:type="dcterms:W3CDTF">2024-03-13T04:33:47Z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E861DB07BC284BEFB9769CDB8B0C1235_13</vt:lpwstr>
  </property>
</Properties>
</file>