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DF" w:rsidRDefault="00531C05">
      <w:pPr>
        <w:spacing w:line="578" w:lineRule="exact"/>
        <w:jc w:val="center"/>
        <w:rPr>
          <w:rFonts w:asciiTheme="majorEastAsia" w:eastAsiaTheme="majorEastAsia" w:hAnsiTheme="majorEastAsia" w:cstheme="majorEastAsia"/>
          <w:b/>
          <w:bCs/>
          <w:sz w:val="44"/>
          <w:szCs w:val="44"/>
        </w:rPr>
      </w:pPr>
      <w:bookmarkStart w:id="0" w:name="_GoBack"/>
      <w:bookmarkEnd w:id="0"/>
      <w:r>
        <w:rPr>
          <w:rFonts w:asciiTheme="majorEastAsia" w:eastAsiaTheme="majorEastAsia" w:hAnsiTheme="majorEastAsia" w:cstheme="majorEastAsia" w:hint="eastAsia"/>
          <w:b/>
          <w:bCs/>
          <w:sz w:val="44"/>
          <w:szCs w:val="44"/>
        </w:rPr>
        <w:t>西藏自治区那曲市申扎县人民法院机关2024年度部门决算公开报告</w:t>
      </w:r>
    </w:p>
    <w:p w:rsidR="004B60DF" w:rsidRDefault="00531C05">
      <w:pPr>
        <w:spacing w:line="578"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（公开文字说明参考模板）</w:t>
      </w:r>
    </w:p>
    <w:p w:rsidR="004B60DF" w:rsidRDefault="004B60DF">
      <w:pPr>
        <w:spacing w:line="578" w:lineRule="exact"/>
        <w:jc w:val="center"/>
        <w:rPr>
          <w:rFonts w:ascii="黑体" w:eastAsia="黑体" w:hAnsi="ˎ̥"/>
          <w:b/>
          <w:sz w:val="32"/>
          <w:szCs w:val="32"/>
        </w:rPr>
      </w:pPr>
    </w:p>
    <w:p w:rsidR="004B60DF" w:rsidRDefault="00531C05">
      <w:pPr>
        <w:spacing w:line="578" w:lineRule="exact"/>
        <w:jc w:val="center"/>
        <w:rPr>
          <w:rFonts w:ascii="黑体" w:eastAsia="黑体" w:hAnsi="黑体" w:cs="黑体"/>
          <w:sz w:val="44"/>
          <w:szCs w:val="44"/>
        </w:rPr>
      </w:pPr>
      <w:bookmarkStart w:id="1" w:name="_Toc11440_WPSOffice_Type2"/>
      <w:r>
        <w:rPr>
          <w:rFonts w:ascii="黑体" w:eastAsia="黑体" w:hAnsi="黑体" w:cs="黑体" w:hint="eastAsia"/>
          <w:sz w:val="44"/>
          <w:szCs w:val="44"/>
        </w:rPr>
        <w:t>目  录</w:t>
      </w:r>
    </w:p>
    <w:p w:rsidR="004B60DF" w:rsidRDefault="00205289">
      <w:pPr>
        <w:pStyle w:val="WPSOffice1"/>
        <w:tabs>
          <w:tab w:val="right" w:leader="dot" w:pos="8306"/>
        </w:tabs>
        <w:spacing w:line="578" w:lineRule="exact"/>
        <w:rPr>
          <w:sz w:val="32"/>
          <w:szCs w:val="32"/>
        </w:rPr>
      </w:pPr>
      <w:hyperlink w:anchor="_Toc1704_WPSOffice_Level1" w:history="1">
        <w:r w:rsidR="00531C05">
          <w:rPr>
            <w:rFonts w:ascii="黑体" w:eastAsia="黑体" w:hAnsi="ˎ̥" w:hint="eastAsia"/>
            <w:sz w:val="32"/>
            <w:szCs w:val="32"/>
          </w:rPr>
          <w:t>第一部分 基本情况</w:t>
        </w:r>
        <w:r w:rsidR="00531C05">
          <w:rPr>
            <w:sz w:val="32"/>
            <w:szCs w:val="32"/>
          </w:rPr>
          <w:tab/>
        </w:r>
      </w:hyperlink>
      <w:r w:rsidR="00531C05">
        <w:rPr>
          <w:rFonts w:hint="eastAsia"/>
          <w:sz w:val="32"/>
          <w:szCs w:val="32"/>
        </w:rPr>
        <w:t>2</w:t>
      </w:r>
    </w:p>
    <w:p w:rsidR="004B60DF" w:rsidRDefault="00205289">
      <w:pPr>
        <w:pStyle w:val="WPSOffice2"/>
        <w:tabs>
          <w:tab w:val="right" w:leader="dot" w:pos="8306"/>
        </w:tabs>
        <w:spacing w:line="578" w:lineRule="exact"/>
        <w:ind w:leftChars="0"/>
        <w:rPr>
          <w:rFonts w:ascii="仿宋" w:eastAsia="仿宋" w:hAnsi="仿宋" w:cs="仿宋"/>
          <w:sz w:val="32"/>
          <w:szCs w:val="32"/>
        </w:rPr>
      </w:pPr>
      <w:hyperlink w:anchor="_Toc20274_WPSOffice_Level2" w:history="1">
        <w:r w:rsidR="00531C05">
          <w:rPr>
            <w:rFonts w:ascii="仿宋" w:eastAsia="仿宋" w:hAnsi="仿宋" w:cs="仿宋" w:hint="eastAsia"/>
            <w:sz w:val="32"/>
            <w:szCs w:val="32"/>
          </w:rPr>
          <w:t>一、部门（单位）职责</w:t>
        </w:r>
        <w:r w:rsidR="00531C05">
          <w:rPr>
            <w:rFonts w:ascii="仿宋" w:eastAsia="仿宋" w:hAnsi="仿宋" w:cs="仿宋" w:hint="eastAsia"/>
            <w:sz w:val="32"/>
            <w:szCs w:val="32"/>
          </w:rPr>
          <w:tab/>
        </w:r>
      </w:hyperlink>
      <w:r w:rsidR="00531C05">
        <w:rPr>
          <w:rFonts w:ascii="仿宋" w:eastAsia="仿宋" w:hAnsi="仿宋" w:cs="仿宋" w:hint="eastAsia"/>
          <w:sz w:val="32"/>
          <w:szCs w:val="32"/>
        </w:rPr>
        <w:t>2</w:t>
      </w:r>
    </w:p>
    <w:p w:rsidR="004B60DF" w:rsidRDefault="00205289">
      <w:pPr>
        <w:pStyle w:val="WPSOffice2"/>
        <w:tabs>
          <w:tab w:val="right" w:leader="dot" w:pos="8306"/>
        </w:tabs>
        <w:spacing w:line="578" w:lineRule="exact"/>
        <w:ind w:leftChars="0"/>
        <w:rPr>
          <w:rFonts w:ascii="仿宋" w:eastAsia="仿宋" w:hAnsi="仿宋" w:cs="仿宋"/>
          <w:sz w:val="32"/>
          <w:szCs w:val="32"/>
        </w:rPr>
      </w:pPr>
      <w:hyperlink w:anchor="_Toc4833_WPSOffice_Level2" w:history="1">
        <w:r w:rsidR="00531C05">
          <w:rPr>
            <w:rFonts w:ascii="仿宋" w:eastAsia="仿宋" w:hAnsi="仿宋" w:cs="仿宋" w:hint="eastAsia"/>
            <w:sz w:val="32"/>
            <w:szCs w:val="32"/>
          </w:rPr>
          <w:t>二、机构设置</w:t>
        </w:r>
        <w:r w:rsidR="00531C05">
          <w:rPr>
            <w:rFonts w:ascii="仿宋" w:eastAsia="仿宋" w:hAnsi="仿宋" w:cs="仿宋" w:hint="eastAsia"/>
            <w:sz w:val="32"/>
            <w:szCs w:val="32"/>
          </w:rPr>
          <w:tab/>
        </w:r>
      </w:hyperlink>
      <w:r w:rsidR="00531C05">
        <w:rPr>
          <w:rFonts w:ascii="仿宋" w:eastAsia="仿宋" w:hAnsi="仿宋" w:cs="仿宋" w:hint="eastAsia"/>
          <w:sz w:val="32"/>
          <w:szCs w:val="32"/>
        </w:rPr>
        <w:t>2</w:t>
      </w:r>
    </w:p>
    <w:p w:rsidR="004B60DF" w:rsidRDefault="00205289">
      <w:pPr>
        <w:pStyle w:val="WPSOffice1"/>
        <w:tabs>
          <w:tab w:val="right" w:leader="dot" w:pos="8306"/>
        </w:tabs>
        <w:spacing w:line="578" w:lineRule="exact"/>
        <w:rPr>
          <w:sz w:val="32"/>
          <w:szCs w:val="32"/>
        </w:rPr>
      </w:pPr>
      <w:hyperlink w:anchor="_Toc28253_WPSOffice_Level1" w:history="1">
        <w:r w:rsidR="00531C05">
          <w:rPr>
            <w:rFonts w:ascii="黑体" w:eastAsia="黑体" w:hAnsi="ˎ̥" w:hint="eastAsia"/>
            <w:sz w:val="32"/>
            <w:szCs w:val="32"/>
          </w:rPr>
          <w:t xml:space="preserve">第二部分  </w:t>
        </w:r>
        <w:r w:rsidR="00531C05">
          <w:rPr>
            <w:rFonts w:ascii="黑体" w:eastAsia="黑体" w:hAnsi="ˎ̥"/>
            <w:sz w:val="32"/>
            <w:szCs w:val="32"/>
          </w:rPr>
          <w:t>2024</w:t>
        </w:r>
        <w:r w:rsidR="00531C05">
          <w:rPr>
            <w:rFonts w:ascii="黑体" w:eastAsia="黑体" w:hAnsi="ˎ̥" w:hint="eastAsia"/>
            <w:sz w:val="32"/>
            <w:szCs w:val="32"/>
          </w:rPr>
          <w:t>年度部门决算公开表</w:t>
        </w:r>
        <w:r w:rsidR="00531C05">
          <w:rPr>
            <w:sz w:val="32"/>
            <w:szCs w:val="32"/>
          </w:rPr>
          <w:tab/>
        </w:r>
      </w:hyperlink>
      <w:r w:rsidR="00531C05">
        <w:rPr>
          <w:rFonts w:hint="eastAsia"/>
          <w:sz w:val="32"/>
          <w:szCs w:val="32"/>
        </w:rPr>
        <w:t>2</w:t>
      </w:r>
    </w:p>
    <w:p w:rsidR="004B60DF" w:rsidRDefault="00205289">
      <w:pPr>
        <w:pStyle w:val="WPSOffice1"/>
        <w:tabs>
          <w:tab w:val="right" w:leader="dot" w:pos="8306"/>
        </w:tabs>
        <w:spacing w:line="578" w:lineRule="exact"/>
        <w:rPr>
          <w:sz w:val="32"/>
          <w:szCs w:val="32"/>
        </w:rPr>
      </w:pPr>
      <w:hyperlink w:anchor="_Toc27590_WPSOffice_Level1" w:history="1">
        <w:r w:rsidR="00531C05">
          <w:rPr>
            <w:rFonts w:ascii="黑体" w:eastAsia="黑体" w:hAnsi="黑体" w:cs="黑体" w:hint="eastAsia"/>
            <w:sz w:val="32"/>
            <w:szCs w:val="32"/>
          </w:rPr>
          <w:t>第三部分</w:t>
        </w:r>
        <w:r w:rsidR="00531C05">
          <w:rPr>
            <w:rFonts w:ascii="黑体" w:eastAsia="黑体" w:hAnsi="ˎ̥"/>
            <w:sz w:val="32"/>
            <w:szCs w:val="32"/>
          </w:rPr>
          <w:t>2024</w:t>
        </w:r>
        <w:r w:rsidR="00531C05">
          <w:rPr>
            <w:rFonts w:ascii="黑体" w:eastAsia="黑体" w:hAnsi="ˎ̥" w:hint="eastAsia"/>
            <w:sz w:val="32"/>
            <w:szCs w:val="32"/>
          </w:rPr>
          <w:t>年度部门决算情况说明</w:t>
        </w:r>
        <w:r w:rsidR="00531C05">
          <w:rPr>
            <w:sz w:val="32"/>
            <w:szCs w:val="32"/>
          </w:rPr>
          <w:tab/>
        </w:r>
      </w:hyperlink>
      <w:r w:rsidR="00531C05">
        <w:rPr>
          <w:rFonts w:hint="eastAsia"/>
          <w:sz w:val="32"/>
          <w:szCs w:val="32"/>
        </w:rPr>
        <w:t>3</w:t>
      </w:r>
    </w:p>
    <w:p w:rsidR="004B60DF" w:rsidRDefault="00205289">
      <w:pPr>
        <w:pStyle w:val="WPSOffice2"/>
        <w:tabs>
          <w:tab w:val="right" w:leader="dot" w:pos="8306"/>
        </w:tabs>
        <w:spacing w:line="578" w:lineRule="exact"/>
        <w:ind w:leftChars="0"/>
        <w:rPr>
          <w:rFonts w:ascii="仿宋" w:eastAsia="仿宋" w:hAnsi="仿宋" w:cs="仿宋"/>
          <w:sz w:val="32"/>
          <w:szCs w:val="32"/>
        </w:rPr>
      </w:pPr>
      <w:hyperlink w:anchor="_Toc21737_WPSOffice_Level2" w:history="1">
        <w:r w:rsidR="00531C05">
          <w:rPr>
            <w:rFonts w:ascii="仿宋" w:eastAsia="仿宋" w:hAnsi="仿宋" w:cs="仿宋" w:hint="eastAsia"/>
            <w:bCs/>
            <w:sz w:val="32"/>
            <w:szCs w:val="32"/>
          </w:rPr>
          <w:t>一、收入支出总体情况说明</w:t>
        </w:r>
        <w:r w:rsidR="00531C05">
          <w:rPr>
            <w:rFonts w:ascii="仿宋" w:eastAsia="仿宋" w:hAnsi="仿宋" w:cs="仿宋" w:hint="eastAsia"/>
            <w:sz w:val="32"/>
            <w:szCs w:val="32"/>
          </w:rPr>
          <w:tab/>
        </w:r>
      </w:hyperlink>
      <w:r w:rsidR="00531C05">
        <w:rPr>
          <w:rFonts w:ascii="仿宋" w:eastAsia="仿宋" w:hAnsi="仿宋" w:cs="仿宋" w:hint="eastAsia"/>
          <w:sz w:val="32"/>
          <w:szCs w:val="32"/>
        </w:rPr>
        <w:t>3</w:t>
      </w:r>
    </w:p>
    <w:p w:rsidR="004B60DF" w:rsidRDefault="00205289">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531C05">
          <w:rPr>
            <w:rFonts w:ascii="仿宋" w:eastAsia="仿宋" w:hAnsi="仿宋" w:cs="仿宋" w:hint="eastAsia"/>
            <w:bCs/>
            <w:sz w:val="32"/>
            <w:szCs w:val="32"/>
          </w:rPr>
          <w:t>二、收入决算情况说明</w:t>
        </w:r>
        <w:r w:rsidR="00531C05">
          <w:rPr>
            <w:rFonts w:ascii="仿宋" w:eastAsia="仿宋" w:hAnsi="仿宋" w:cs="仿宋" w:hint="eastAsia"/>
            <w:sz w:val="32"/>
            <w:szCs w:val="32"/>
          </w:rPr>
          <w:tab/>
        </w:r>
      </w:hyperlink>
      <w:r w:rsidR="00531C05">
        <w:rPr>
          <w:rFonts w:ascii="仿宋" w:eastAsia="仿宋" w:hAnsi="仿宋" w:cs="仿宋" w:hint="eastAsia"/>
          <w:sz w:val="32"/>
          <w:szCs w:val="32"/>
        </w:rPr>
        <w:t>4</w:t>
      </w:r>
    </w:p>
    <w:p w:rsidR="004B60DF" w:rsidRDefault="00205289">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531C05">
          <w:rPr>
            <w:rFonts w:ascii="仿宋" w:eastAsia="仿宋" w:hAnsi="仿宋" w:cs="仿宋" w:hint="eastAsia"/>
            <w:bCs/>
            <w:sz w:val="32"/>
            <w:szCs w:val="32"/>
          </w:rPr>
          <w:t>三、支出决算情况说明</w:t>
        </w:r>
        <w:r w:rsidR="00531C05">
          <w:rPr>
            <w:rFonts w:ascii="仿宋" w:eastAsia="仿宋" w:hAnsi="仿宋" w:cs="仿宋" w:hint="eastAsia"/>
            <w:sz w:val="32"/>
            <w:szCs w:val="32"/>
          </w:rPr>
          <w:tab/>
        </w:r>
      </w:hyperlink>
      <w:r w:rsidR="00531C05">
        <w:rPr>
          <w:rFonts w:ascii="仿宋" w:eastAsia="仿宋" w:hAnsi="仿宋" w:cs="仿宋" w:hint="eastAsia"/>
          <w:sz w:val="32"/>
          <w:szCs w:val="32"/>
        </w:rPr>
        <w:t>4</w:t>
      </w:r>
    </w:p>
    <w:p w:rsidR="004B60DF" w:rsidRDefault="00205289">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531C05">
          <w:rPr>
            <w:rFonts w:ascii="仿宋" w:eastAsia="仿宋" w:hAnsi="仿宋" w:cs="仿宋" w:hint="eastAsia"/>
            <w:bCs/>
            <w:sz w:val="32"/>
            <w:szCs w:val="32"/>
          </w:rPr>
          <w:t>四、财政拨款收入支出决算总体情况说明</w:t>
        </w:r>
        <w:r w:rsidR="00531C05">
          <w:rPr>
            <w:rFonts w:ascii="仿宋" w:eastAsia="仿宋" w:hAnsi="仿宋" w:cs="仿宋" w:hint="eastAsia"/>
            <w:sz w:val="32"/>
            <w:szCs w:val="32"/>
          </w:rPr>
          <w:tab/>
        </w:r>
      </w:hyperlink>
      <w:r w:rsidR="00531C05">
        <w:rPr>
          <w:rFonts w:ascii="仿宋" w:eastAsia="仿宋" w:hAnsi="仿宋" w:cs="仿宋" w:hint="eastAsia"/>
          <w:sz w:val="32"/>
          <w:szCs w:val="32"/>
        </w:rPr>
        <w:t>4</w:t>
      </w:r>
    </w:p>
    <w:p w:rsidR="004B60DF" w:rsidRDefault="00205289">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531C05">
          <w:rPr>
            <w:rFonts w:ascii="仿宋" w:eastAsia="仿宋" w:hAnsi="仿宋" w:cs="仿宋" w:hint="eastAsia"/>
            <w:bCs/>
            <w:sz w:val="32"/>
            <w:szCs w:val="32"/>
          </w:rPr>
          <w:t>五、一般公共预算财政拨款支出决算情况说明</w:t>
        </w:r>
        <w:r w:rsidR="00531C05">
          <w:rPr>
            <w:rFonts w:ascii="仿宋" w:eastAsia="仿宋" w:hAnsi="仿宋" w:cs="仿宋" w:hint="eastAsia"/>
            <w:sz w:val="32"/>
            <w:szCs w:val="32"/>
          </w:rPr>
          <w:tab/>
        </w:r>
      </w:hyperlink>
      <w:r w:rsidR="00531C05">
        <w:rPr>
          <w:rFonts w:ascii="仿宋" w:eastAsia="仿宋" w:hAnsi="仿宋" w:cs="仿宋" w:hint="eastAsia"/>
          <w:sz w:val="32"/>
          <w:szCs w:val="32"/>
        </w:rPr>
        <w:t>5</w:t>
      </w:r>
    </w:p>
    <w:p w:rsidR="004B60DF" w:rsidRDefault="00205289">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531C05">
          <w:rPr>
            <w:rFonts w:ascii="仿宋" w:eastAsia="仿宋" w:hAnsi="仿宋" w:cs="仿宋" w:hint="eastAsia"/>
            <w:bCs/>
            <w:sz w:val="32"/>
            <w:szCs w:val="32"/>
          </w:rPr>
          <w:t>六、一般公共预算财政拨款基本支出决算情况说明</w:t>
        </w:r>
      </w:hyperlink>
      <w:r w:rsidR="00531C05">
        <w:rPr>
          <w:rFonts w:ascii="仿宋" w:eastAsia="仿宋" w:hAnsi="仿宋" w:cs="仿宋" w:hint="eastAsia"/>
          <w:sz w:val="32"/>
          <w:szCs w:val="32"/>
        </w:rPr>
        <w:tab/>
        <w:t>6</w:t>
      </w:r>
    </w:p>
    <w:p w:rsidR="004B60DF" w:rsidRDefault="00531C05">
      <w:pPr>
        <w:pStyle w:val="WPSOffice2"/>
        <w:numPr>
          <w:ilvl w:val="0"/>
          <w:numId w:val="1"/>
        </w:numPr>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政府性基金预算财政拨款支出决算情况说明</w:t>
      </w:r>
      <w:r>
        <w:rPr>
          <w:rFonts w:ascii="仿宋" w:eastAsia="仿宋" w:hAnsi="仿宋" w:cs="仿宋" w:hint="eastAsia"/>
          <w:sz w:val="32"/>
          <w:szCs w:val="32"/>
        </w:rPr>
        <w:tab/>
        <w:t>7</w:t>
      </w:r>
    </w:p>
    <w:p w:rsidR="004B60DF" w:rsidRDefault="00531C05">
      <w:pPr>
        <w:pStyle w:val="WPSOffice2"/>
        <w:numPr>
          <w:ilvl w:val="0"/>
          <w:numId w:val="1"/>
        </w:numPr>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国有资本经营预算财政拨款支出决算情况说明</w:t>
      </w:r>
      <w:r>
        <w:rPr>
          <w:rFonts w:ascii="仿宋" w:eastAsia="仿宋" w:hAnsi="仿宋" w:cs="仿宋" w:hint="eastAsia"/>
          <w:sz w:val="32"/>
          <w:szCs w:val="32"/>
        </w:rPr>
        <w:tab/>
        <w:t>8</w:t>
      </w:r>
    </w:p>
    <w:p w:rsidR="004B60DF" w:rsidRDefault="00205289">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531C05">
          <w:rPr>
            <w:rFonts w:ascii="仿宋" w:eastAsia="仿宋" w:hAnsi="仿宋" w:cs="仿宋" w:hint="eastAsia"/>
            <w:bCs/>
            <w:sz w:val="32"/>
            <w:szCs w:val="32"/>
          </w:rPr>
          <w:t>九、财政拨款“三公”经费支出决算情况说明</w:t>
        </w:r>
        <w:r w:rsidR="00531C05">
          <w:rPr>
            <w:rFonts w:ascii="仿宋" w:eastAsia="仿宋" w:hAnsi="仿宋" w:cs="仿宋" w:hint="eastAsia"/>
            <w:sz w:val="32"/>
            <w:szCs w:val="32"/>
          </w:rPr>
          <w:tab/>
        </w:r>
      </w:hyperlink>
      <w:r w:rsidR="00531C05">
        <w:rPr>
          <w:rFonts w:ascii="仿宋" w:eastAsia="仿宋" w:hAnsi="仿宋" w:cs="仿宋" w:hint="eastAsia"/>
          <w:sz w:val="32"/>
          <w:szCs w:val="32"/>
        </w:rPr>
        <w:t>9</w:t>
      </w:r>
    </w:p>
    <w:p w:rsidR="004B60DF" w:rsidRDefault="00205289">
      <w:pPr>
        <w:pStyle w:val="WPSOffice2"/>
        <w:tabs>
          <w:tab w:val="right" w:leader="dot" w:pos="8306"/>
        </w:tabs>
        <w:spacing w:line="578" w:lineRule="exact"/>
        <w:ind w:leftChars="0"/>
        <w:rPr>
          <w:rFonts w:ascii="仿宋" w:eastAsia="仿宋" w:hAnsi="仿宋" w:cs="仿宋"/>
          <w:sz w:val="32"/>
          <w:szCs w:val="32"/>
        </w:rPr>
      </w:pPr>
      <w:hyperlink w:anchor="_Toc19535_WPSOffice_Level2" w:history="1">
        <w:r w:rsidR="00531C05">
          <w:rPr>
            <w:rFonts w:ascii="仿宋" w:eastAsia="仿宋" w:hAnsi="仿宋" w:cs="仿宋" w:hint="eastAsia"/>
            <w:bCs/>
            <w:sz w:val="32"/>
            <w:szCs w:val="32"/>
          </w:rPr>
          <w:t>十、预算绩效情况说明</w:t>
        </w:r>
        <w:r w:rsidR="00531C05">
          <w:rPr>
            <w:rFonts w:ascii="仿宋" w:eastAsia="仿宋" w:hAnsi="仿宋" w:cs="仿宋" w:hint="eastAsia"/>
            <w:sz w:val="32"/>
            <w:szCs w:val="32"/>
          </w:rPr>
          <w:tab/>
        </w:r>
      </w:hyperlink>
      <w:r w:rsidR="00531C05">
        <w:rPr>
          <w:rFonts w:ascii="仿宋" w:eastAsia="仿宋" w:hAnsi="仿宋" w:cs="仿宋" w:hint="eastAsia"/>
          <w:sz w:val="32"/>
          <w:szCs w:val="32"/>
        </w:rPr>
        <w:t>11</w:t>
      </w:r>
    </w:p>
    <w:p w:rsidR="004B60DF" w:rsidRDefault="00531C05">
      <w:pPr>
        <w:pStyle w:val="WPSOffice2"/>
        <w:tabs>
          <w:tab w:val="right" w:leader="dot" w:pos="8306"/>
        </w:tabs>
        <w:spacing w:line="578" w:lineRule="exact"/>
        <w:ind w:leftChars="0"/>
        <w:rPr>
          <w:rFonts w:ascii="仿宋" w:eastAsia="仿宋" w:hAnsi="仿宋" w:cs="仿宋"/>
          <w:sz w:val="32"/>
          <w:szCs w:val="32"/>
        </w:rPr>
      </w:pPr>
      <w:r>
        <w:rPr>
          <w:rFonts w:ascii="仿宋" w:eastAsia="仿宋" w:hAnsi="仿宋" w:cs="仿宋" w:hint="eastAsia"/>
          <w:bCs/>
          <w:sz w:val="32"/>
          <w:szCs w:val="32"/>
        </w:rPr>
        <w:t>十一、其他重要事项情况说明</w:t>
      </w:r>
      <w:r>
        <w:rPr>
          <w:rFonts w:ascii="仿宋" w:eastAsia="仿宋" w:hAnsi="仿宋" w:cs="仿宋" w:hint="eastAsia"/>
          <w:sz w:val="32"/>
          <w:szCs w:val="32"/>
        </w:rPr>
        <w:tab/>
        <w:t>13</w:t>
      </w:r>
    </w:p>
    <w:p w:rsidR="004B60DF" w:rsidRDefault="00205289">
      <w:pPr>
        <w:pStyle w:val="WPSOffice1"/>
        <w:tabs>
          <w:tab w:val="right" w:leader="dot" w:pos="8306"/>
        </w:tabs>
        <w:spacing w:line="578" w:lineRule="exact"/>
        <w:rPr>
          <w:rFonts w:ascii="黑体" w:hAnsi="ˎ̥"/>
          <w:b/>
          <w:sz w:val="32"/>
          <w:szCs w:val="32"/>
        </w:rPr>
      </w:pPr>
      <w:hyperlink w:anchor="_Toc15425_WPSOffice_Level1" w:history="1">
        <w:r w:rsidR="00531C05">
          <w:rPr>
            <w:rFonts w:ascii="黑体" w:eastAsia="黑体" w:hAnsi="ˎ̥" w:hint="eastAsia"/>
            <w:sz w:val="32"/>
            <w:szCs w:val="32"/>
          </w:rPr>
          <w:t>第四部分  名词解释</w:t>
        </w:r>
        <w:r w:rsidR="00531C05">
          <w:rPr>
            <w:sz w:val="32"/>
            <w:szCs w:val="32"/>
          </w:rPr>
          <w:tab/>
        </w:r>
        <w:bookmarkStart w:id="2" w:name="_Toc15425_WPSOffice_Level1Page"/>
        <w:r w:rsidR="00531C05">
          <w:rPr>
            <w:sz w:val="32"/>
            <w:szCs w:val="32"/>
          </w:rPr>
          <w:t>1</w:t>
        </w:r>
        <w:bookmarkEnd w:id="2"/>
      </w:hyperlink>
      <w:bookmarkEnd w:id="1"/>
      <w:r w:rsidR="00531C05">
        <w:rPr>
          <w:rFonts w:hint="eastAsia"/>
          <w:sz w:val="32"/>
          <w:szCs w:val="32"/>
        </w:rPr>
        <w:t>5</w:t>
      </w:r>
    </w:p>
    <w:p w:rsidR="004B60DF" w:rsidRDefault="004B60DF">
      <w:pPr>
        <w:spacing w:line="578" w:lineRule="exact"/>
        <w:rPr>
          <w:rFonts w:ascii="黑体" w:eastAsia="黑体" w:hAnsi="ˎ̥"/>
          <w:sz w:val="32"/>
          <w:szCs w:val="32"/>
        </w:rPr>
      </w:pPr>
      <w:bookmarkStart w:id="3" w:name="_Toc1704_WPSOffice_Level1"/>
      <w:bookmarkStart w:id="4" w:name="_Toc32433_WPSOffice_Level1"/>
      <w:bookmarkStart w:id="5" w:name="_Toc10720_WPSOffice_Level1"/>
      <w:bookmarkStart w:id="6" w:name="_Toc10049_WPSOffice_Level1"/>
      <w:bookmarkStart w:id="7" w:name="_Toc22941_WPSOffice_Level1"/>
      <w:bookmarkStart w:id="8" w:name="_Toc23465_WPSOffice_Level1"/>
      <w:bookmarkStart w:id="9" w:name="_Toc24238_WPSOffice_Level2"/>
      <w:bookmarkStart w:id="10" w:name="_Toc14159_WPSOffice_Level2"/>
      <w:bookmarkStart w:id="11" w:name="_Toc20205_WPSOffice_Level2"/>
      <w:bookmarkStart w:id="12" w:name="_Toc26580_WPSOffice_Level2"/>
      <w:bookmarkStart w:id="13" w:name="_Toc20274_WPSOffice_Level2"/>
      <w:bookmarkStart w:id="14" w:name="_Toc32622_WPSOffice_Level2"/>
    </w:p>
    <w:p w:rsidR="004B60DF" w:rsidRDefault="00531C05">
      <w:pPr>
        <w:spacing w:line="578" w:lineRule="exact"/>
        <w:jc w:val="center"/>
        <w:rPr>
          <w:rFonts w:ascii="黑体" w:eastAsia="黑体" w:hAnsi="ˎ̥"/>
          <w:sz w:val="32"/>
          <w:szCs w:val="32"/>
        </w:rPr>
      </w:pPr>
      <w:r>
        <w:rPr>
          <w:rFonts w:ascii="黑体" w:eastAsia="黑体" w:hAnsi="ˎ̥" w:hint="eastAsia"/>
          <w:sz w:val="32"/>
          <w:szCs w:val="32"/>
        </w:rPr>
        <w:t xml:space="preserve">第一部分  </w:t>
      </w:r>
      <w:bookmarkEnd w:id="3"/>
      <w:bookmarkEnd w:id="4"/>
      <w:bookmarkEnd w:id="5"/>
      <w:bookmarkEnd w:id="6"/>
      <w:bookmarkEnd w:id="7"/>
      <w:bookmarkEnd w:id="8"/>
      <w:r>
        <w:rPr>
          <w:rFonts w:ascii="黑体" w:eastAsia="黑体" w:hAnsi="ˎ̥" w:hint="eastAsia"/>
          <w:sz w:val="32"/>
          <w:szCs w:val="32"/>
        </w:rPr>
        <w:t>基本情况</w:t>
      </w:r>
    </w:p>
    <w:p w:rsidR="004B60DF" w:rsidRDefault="004B60DF">
      <w:pPr>
        <w:spacing w:line="578" w:lineRule="exact"/>
        <w:ind w:firstLineChars="200" w:firstLine="640"/>
        <w:rPr>
          <w:rFonts w:ascii="楷体" w:eastAsia="楷体" w:hAnsi="楷体" w:cs="楷体"/>
          <w:sz w:val="32"/>
          <w:szCs w:val="32"/>
        </w:rPr>
      </w:pPr>
    </w:p>
    <w:p w:rsidR="004B60DF" w:rsidRDefault="00531C05">
      <w:pPr>
        <w:spacing w:line="578" w:lineRule="exact"/>
        <w:ind w:firstLineChars="200" w:firstLine="640"/>
        <w:rPr>
          <w:rFonts w:ascii="黑体" w:eastAsia="黑体" w:hAnsi="黑体" w:cs="黑体"/>
          <w:sz w:val="32"/>
          <w:szCs w:val="32"/>
        </w:rPr>
      </w:pPr>
      <w:r>
        <w:rPr>
          <w:rFonts w:ascii="黑体" w:eastAsia="黑体" w:hAnsi="黑体" w:cs="黑体" w:hint="eastAsia"/>
          <w:sz w:val="32"/>
          <w:szCs w:val="32"/>
        </w:rPr>
        <w:t>一、部门</w:t>
      </w:r>
      <w:bookmarkEnd w:id="9"/>
      <w:r>
        <w:rPr>
          <w:rFonts w:ascii="黑体" w:eastAsia="黑体" w:hAnsi="黑体" w:cs="黑体" w:hint="eastAsia"/>
          <w:sz w:val="32"/>
          <w:szCs w:val="32"/>
        </w:rPr>
        <w:t>（单位）职责</w:t>
      </w:r>
      <w:bookmarkEnd w:id="10"/>
      <w:bookmarkEnd w:id="11"/>
      <w:bookmarkEnd w:id="12"/>
      <w:bookmarkEnd w:id="13"/>
      <w:bookmarkEnd w:id="14"/>
    </w:p>
    <w:p w:rsidR="002A10BB" w:rsidRPr="002A10BB" w:rsidRDefault="002A10BB">
      <w:pPr>
        <w:spacing w:line="578" w:lineRule="exact"/>
        <w:ind w:firstLineChars="200" w:firstLine="640"/>
        <w:rPr>
          <w:rFonts w:ascii="仿宋_GB2312" w:eastAsia="仿宋_GB2312" w:hAnsi="ˎ̥"/>
          <w:sz w:val="32"/>
          <w:szCs w:val="32"/>
        </w:rPr>
      </w:pPr>
      <w:r w:rsidRPr="002A10BB">
        <w:rPr>
          <w:rFonts w:ascii="仿宋_GB2312" w:eastAsia="仿宋_GB2312" w:hAnsi="ˎ̥" w:hint="eastAsia"/>
          <w:sz w:val="32"/>
          <w:szCs w:val="32"/>
        </w:rPr>
        <w:t>人民法院的主要职责是依法独立行使审判权，审理刑事。民事、行政等案件，惩办犯罪分子，解决社会矛盾，维护社会主义法治统一和尊严，保护公民、法人和其他组织合法权益，监督行政机关依法行使职权。</w:t>
      </w:r>
    </w:p>
    <w:p w:rsidR="004B60DF" w:rsidRDefault="00531C05">
      <w:pPr>
        <w:spacing w:line="578" w:lineRule="exact"/>
        <w:ind w:firstLineChars="200" w:firstLine="640"/>
        <w:rPr>
          <w:rFonts w:ascii="黑体" w:eastAsia="黑体" w:hAnsi="黑体" w:cs="黑体"/>
          <w:sz w:val="32"/>
          <w:szCs w:val="32"/>
        </w:rPr>
      </w:pPr>
      <w:bookmarkStart w:id="15" w:name="_Toc6572_WPSOffice_Level2"/>
      <w:bookmarkStart w:id="16" w:name="_Toc4833_WPSOffice_Level2"/>
      <w:bookmarkStart w:id="17" w:name="_Toc24059_WPSOffice_Level2"/>
      <w:bookmarkStart w:id="18" w:name="_Toc24474_WPSOffice_Level2"/>
      <w:bookmarkStart w:id="19" w:name="_Toc17796_WPSOffice_Level2"/>
      <w:r>
        <w:rPr>
          <w:rFonts w:ascii="黑体" w:eastAsia="黑体" w:hAnsi="黑体" w:cs="黑体" w:hint="eastAsia"/>
          <w:sz w:val="32"/>
          <w:szCs w:val="32"/>
        </w:rPr>
        <w:t>二、机构设置</w:t>
      </w:r>
      <w:bookmarkEnd w:id="15"/>
      <w:bookmarkEnd w:id="16"/>
      <w:bookmarkEnd w:id="17"/>
      <w:bookmarkEnd w:id="18"/>
      <w:bookmarkEnd w:id="19"/>
    </w:p>
    <w:p w:rsidR="004B60DF" w:rsidRDefault="002A10BB">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申扎县县人民法院2024年度部门决算编制</w:t>
      </w:r>
      <w:r w:rsidR="00916815">
        <w:rPr>
          <w:rFonts w:ascii="仿宋_GB2312" w:eastAsia="仿宋_GB2312" w:hAnsi="ˎ̥" w:hint="eastAsia"/>
          <w:sz w:val="32"/>
          <w:szCs w:val="32"/>
        </w:rPr>
        <w:t>范围范围的单位共1个，下面无二级单位，目前设四个内设科室。</w:t>
      </w:r>
    </w:p>
    <w:p w:rsidR="00916815" w:rsidRDefault="00916815" w:rsidP="00916815">
      <w:pPr>
        <w:ind w:firstLineChars="200" w:firstLine="640"/>
        <w:rPr>
          <w:rFonts w:ascii="仿宋" w:eastAsia="仿宋" w:hAnsi="仿宋" w:cs="仿宋"/>
          <w:sz w:val="32"/>
          <w:szCs w:val="32"/>
        </w:rPr>
      </w:pPr>
      <w:bookmarkStart w:id="20" w:name="_Toc30690_WPSOffice_Level1"/>
      <w:bookmarkStart w:id="21" w:name="_Toc28253_WPSOffice_Level1"/>
      <w:bookmarkStart w:id="22" w:name="_Toc6234_WPSOffice_Level1"/>
      <w:bookmarkStart w:id="23" w:name="_Toc30451_WPSOffice_Level1"/>
      <w:bookmarkStart w:id="24" w:name="_Toc15521_WPSOffice_Level1"/>
      <w:bookmarkStart w:id="25" w:name="_Toc8164_WPSOffice_Level1"/>
      <w:bookmarkStart w:id="26" w:name="_Toc4029_WPSOffice_Level2"/>
      <w:bookmarkStart w:id="27" w:name="_Toc11518_WPSOffice_Level2"/>
      <w:bookmarkStart w:id="28" w:name="_Toc8867_WPSOffice_Level2"/>
      <w:bookmarkStart w:id="29" w:name="_Toc32695_WPSOffice_Level2"/>
      <w:bookmarkStart w:id="30" w:name="_Toc32472_WPSOffice_Level2"/>
      <w:bookmarkStart w:id="31" w:name="_Toc6211_WPSOffice_Level2"/>
      <w:r w:rsidRPr="00916815">
        <w:rPr>
          <w:rFonts w:ascii="黑体" w:eastAsia="黑体" w:hAnsi="黑体" w:cs="黑体" w:hint="eastAsia"/>
          <w:sz w:val="32"/>
          <w:szCs w:val="32"/>
        </w:rPr>
        <w:t>（一）立案庭（诉讼服务中心）</w:t>
      </w:r>
      <w:r>
        <w:rPr>
          <w:rFonts w:ascii="仿宋" w:eastAsia="仿宋" w:hAnsi="仿宋" w:cs="仿宋" w:hint="eastAsia"/>
          <w:sz w:val="32"/>
          <w:szCs w:val="32"/>
        </w:rPr>
        <w:t>，负责登记立案、诉讼服务、信访接待、诉调对接、审判管理、审判研究等工作。办理司法确认、司法救助、司法技术鉴定。办理使用特别程序、督促程序、公示催告程序的案件。</w:t>
      </w:r>
    </w:p>
    <w:p w:rsidR="00916815" w:rsidRDefault="00916815" w:rsidP="00916815">
      <w:pPr>
        <w:ind w:firstLineChars="200" w:firstLine="640"/>
        <w:rPr>
          <w:rFonts w:ascii="仿宋" w:eastAsia="仿宋" w:hAnsi="仿宋" w:cs="仿宋"/>
          <w:sz w:val="32"/>
          <w:szCs w:val="32"/>
        </w:rPr>
      </w:pPr>
      <w:r w:rsidRPr="00916815">
        <w:rPr>
          <w:rFonts w:ascii="黑体" w:eastAsia="黑体" w:hAnsi="黑体" w:cs="黑体" w:hint="eastAsia"/>
          <w:sz w:val="32"/>
          <w:szCs w:val="32"/>
        </w:rPr>
        <w:t>（二）政治部（综合办公室）</w:t>
      </w:r>
      <w:r>
        <w:rPr>
          <w:rFonts w:ascii="仿宋" w:eastAsia="仿宋" w:hAnsi="仿宋" w:cs="仿宋" w:hint="eastAsia"/>
          <w:sz w:val="32"/>
          <w:szCs w:val="32"/>
        </w:rPr>
        <w:t>，负责本院党群纪检、组织人事、法官管理、工资福利和离退休干部等工作。负责本院法官遴选、法官助理和聘用书记员统一招录等工作。负责新闻宣传、文化建设、典型选树、表彰奖励等工作。负责监查督办工作，承担本院审判委员会日常工作。负责综合行政、对外联络、财务装备管理和后勤保障等司法政务工作。</w:t>
      </w:r>
    </w:p>
    <w:p w:rsidR="00916815" w:rsidRDefault="00916815" w:rsidP="00916815">
      <w:pPr>
        <w:ind w:firstLineChars="200" w:firstLine="640"/>
        <w:rPr>
          <w:rFonts w:ascii="仿宋" w:eastAsia="仿宋" w:hAnsi="仿宋" w:cs="仿宋"/>
          <w:sz w:val="32"/>
          <w:szCs w:val="32"/>
        </w:rPr>
      </w:pPr>
      <w:r w:rsidRPr="00916815">
        <w:rPr>
          <w:rFonts w:ascii="黑体" w:eastAsia="黑体" w:hAnsi="黑体" w:cs="黑体" w:hint="eastAsia"/>
          <w:sz w:val="32"/>
          <w:szCs w:val="32"/>
        </w:rPr>
        <w:lastRenderedPageBreak/>
        <w:t>（三）综合审判庭</w:t>
      </w:r>
      <w:r>
        <w:rPr>
          <w:rFonts w:ascii="仿宋" w:eastAsia="仿宋" w:hAnsi="仿宋" w:cs="仿宋" w:hint="eastAsia"/>
          <w:sz w:val="32"/>
          <w:szCs w:val="32"/>
        </w:rPr>
        <w:t>，负责审理本院管辖的第一审刑事、民商事、行政案件，审查行政机关申请执行其行政行为的案件及适用审判监督程序的案件。</w:t>
      </w:r>
    </w:p>
    <w:p w:rsidR="004B60DF" w:rsidRPr="00916815" w:rsidRDefault="00916815" w:rsidP="00916815">
      <w:pPr>
        <w:ind w:firstLineChars="200" w:firstLine="640"/>
        <w:rPr>
          <w:rFonts w:ascii="仿宋" w:eastAsia="仿宋" w:hAnsi="仿宋" w:cs="仿宋"/>
          <w:sz w:val="32"/>
          <w:szCs w:val="32"/>
        </w:rPr>
      </w:pPr>
      <w:r w:rsidRPr="00916815">
        <w:rPr>
          <w:rFonts w:ascii="黑体" w:eastAsia="黑体" w:hAnsi="黑体" w:cs="黑体" w:hint="eastAsia"/>
          <w:sz w:val="32"/>
          <w:szCs w:val="32"/>
        </w:rPr>
        <w:t>（四）执行局（司法警察大队）</w:t>
      </w:r>
      <w:r>
        <w:rPr>
          <w:rFonts w:ascii="仿宋" w:eastAsia="仿宋" w:hAnsi="仿宋" w:cs="仿宋" w:hint="eastAsia"/>
          <w:sz w:val="32"/>
          <w:szCs w:val="32"/>
        </w:rPr>
        <w:t>：负责本院受理、受托和上级法院交办执行案件的实施工作。负责办理其他有关执行工作事项和综合性管理工作。负责本院司法警察警务工作，承担机关安保和涉诉信访应急处置。</w:t>
      </w:r>
    </w:p>
    <w:p w:rsidR="004B60DF" w:rsidRDefault="00531C05">
      <w:pPr>
        <w:spacing w:line="578" w:lineRule="exact"/>
        <w:jc w:val="center"/>
        <w:rPr>
          <w:rFonts w:ascii="黑体" w:eastAsia="黑体" w:hAnsi="ˎ̥"/>
          <w:sz w:val="32"/>
          <w:szCs w:val="32"/>
        </w:rPr>
      </w:pPr>
      <w:r>
        <w:rPr>
          <w:rFonts w:ascii="黑体" w:eastAsia="黑体" w:hAnsi="ˎ̥" w:hint="eastAsia"/>
          <w:sz w:val="32"/>
          <w:szCs w:val="32"/>
        </w:rPr>
        <w:t xml:space="preserve">第二部分  </w:t>
      </w:r>
      <w:r>
        <w:rPr>
          <w:rFonts w:ascii="黑体" w:eastAsia="黑体" w:hAnsi="ˎ̥"/>
          <w:sz w:val="32"/>
          <w:szCs w:val="32"/>
        </w:rPr>
        <w:t>2024</w:t>
      </w:r>
      <w:r>
        <w:rPr>
          <w:rFonts w:ascii="黑体" w:eastAsia="黑体" w:hAnsi="ˎ̥" w:hint="eastAsia"/>
          <w:sz w:val="32"/>
          <w:szCs w:val="32"/>
        </w:rPr>
        <w:t>年度部门决算公开报表</w:t>
      </w:r>
      <w:bookmarkEnd w:id="20"/>
      <w:bookmarkEnd w:id="21"/>
      <w:bookmarkEnd w:id="22"/>
      <w:bookmarkEnd w:id="23"/>
      <w:bookmarkEnd w:id="24"/>
      <w:bookmarkEnd w:id="25"/>
    </w:p>
    <w:p w:rsidR="004B60DF" w:rsidRDefault="004B60DF">
      <w:pPr>
        <w:spacing w:line="578" w:lineRule="exact"/>
        <w:ind w:firstLine="645"/>
        <w:rPr>
          <w:rFonts w:ascii="黑体" w:eastAsia="黑体" w:hAnsi="黑体" w:cs="黑体"/>
          <w:sz w:val="32"/>
          <w:szCs w:val="32"/>
        </w:rPr>
      </w:pPr>
    </w:p>
    <w:p w:rsidR="004B60DF" w:rsidRDefault="00531C05">
      <w:pPr>
        <w:spacing w:line="578" w:lineRule="exact"/>
        <w:ind w:firstLine="645"/>
        <w:rPr>
          <w:rFonts w:ascii="黑体" w:eastAsia="黑体" w:hAnsi="黑体" w:cs="黑体"/>
          <w:sz w:val="32"/>
          <w:szCs w:val="32"/>
        </w:rPr>
      </w:pPr>
      <w:r>
        <w:rPr>
          <w:rFonts w:ascii="黑体" w:eastAsia="黑体" w:hAnsi="黑体" w:cs="黑体" w:hint="eastAsia"/>
          <w:sz w:val="32"/>
          <w:szCs w:val="32"/>
        </w:rPr>
        <w:t>一、收入支出决算公开表</w:t>
      </w:r>
      <w:bookmarkEnd w:id="26"/>
      <w:bookmarkEnd w:id="27"/>
      <w:bookmarkEnd w:id="28"/>
      <w:bookmarkEnd w:id="29"/>
      <w:bookmarkEnd w:id="30"/>
      <w:bookmarkEnd w:id="31"/>
    </w:p>
    <w:p w:rsidR="004B60DF" w:rsidRDefault="00531C05">
      <w:pPr>
        <w:spacing w:line="578" w:lineRule="exact"/>
        <w:ind w:firstLine="645"/>
        <w:rPr>
          <w:rFonts w:ascii="黑体" w:eastAsia="黑体" w:hAnsi="黑体" w:cs="黑体"/>
          <w:sz w:val="32"/>
          <w:szCs w:val="32"/>
        </w:rPr>
      </w:pPr>
      <w:bookmarkStart w:id="32" w:name="_Toc26621_WPSOffice_Level2"/>
      <w:bookmarkStart w:id="33" w:name="_Toc14349_WPSOffice_Level2"/>
      <w:bookmarkStart w:id="34" w:name="_Toc30334_WPSOffice_Level2"/>
      <w:bookmarkStart w:id="35" w:name="_Toc28622_WPSOffice_Level2"/>
      <w:bookmarkStart w:id="36" w:name="_Toc25608_WPSOffice_Level2"/>
      <w:bookmarkStart w:id="37" w:name="_Toc23139_WPSOffice_Level2"/>
      <w:r>
        <w:rPr>
          <w:rFonts w:ascii="黑体" w:eastAsia="黑体" w:hAnsi="黑体" w:cs="黑体" w:hint="eastAsia"/>
          <w:sz w:val="32"/>
          <w:szCs w:val="32"/>
        </w:rPr>
        <w:t>二、收入决算公开表</w:t>
      </w:r>
      <w:bookmarkStart w:id="38" w:name="_Toc17858_WPSOffice_Level2"/>
      <w:bookmarkStart w:id="39" w:name="_Toc5489_WPSOffice_Level2"/>
      <w:bookmarkStart w:id="40" w:name="_Toc3262_WPSOffice_Level2"/>
      <w:bookmarkStart w:id="41" w:name="_Toc17626_WPSOffice_Level2"/>
      <w:bookmarkStart w:id="42" w:name="_Toc13854_WPSOffice_Level2"/>
      <w:bookmarkStart w:id="43" w:name="_Toc14658_WPSOffice_Level2"/>
      <w:bookmarkEnd w:id="32"/>
      <w:bookmarkEnd w:id="33"/>
      <w:bookmarkEnd w:id="34"/>
      <w:bookmarkEnd w:id="35"/>
      <w:bookmarkEnd w:id="36"/>
      <w:bookmarkEnd w:id="37"/>
    </w:p>
    <w:p w:rsidR="004B60DF" w:rsidRDefault="00531C05">
      <w:pPr>
        <w:spacing w:line="578" w:lineRule="exact"/>
        <w:ind w:firstLine="645"/>
        <w:rPr>
          <w:rFonts w:ascii="黑体" w:eastAsia="黑体" w:hAnsi="黑体" w:cs="黑体"/>
          <w:sz w:val="32"/>
          <w:szCs w:val="32"/>
        </w:rPr>
      </w:pPr>
      <w:r>
        <w:rPr>
          <w:rFonts w:ascii="黑体" w:eastAsia="黑体" w:hAnsi="黑体" w:cs="黑体" w:hint="eastAsia"/>
          <w:sz w:val="32"/>
          <w:szCs w:val="32"/>
        </w:rPr>
        <w:t>三、支出决算公开表</w:t>
      </w:r>
      <w:bookmarkStart w:id="44" w:name="_Toc23493_WPSOffice_Level2"/>
      <w:bookmarkStart w:id="45" w:name="_Toc13701_WPSOffice_Level2"/>
      <w:bookmarkStart w:id="46" w:name="_Toc21415_WPSOffice_Level2"/>
      <w:bookmarkStart w:id="47" w:name="_Toc4265_WPSOffice_Level2"/>
      <w:bookmarkStart w:id="48" w:name="_Toc7988_WPSOffice_Level2"/>
      <w:bookmarkStart w:id="49" w:name="_Toc23591_WPSOffice_Level2"/>
      <w:bookmarkEnd w:id="38"/>
      <w:bookmarkEnd w:id="39"/>
      <w:bookmarkEnd w:id="40"/>
      <w:bookmarkEnd w:id="41"/>
      <w:bookmarkEnd w:id="42"/>
      <w:bookmarkEnd w:id="43"/>
    </w:p>
    <w:p w:rsidR="004B60DF" w:rsidRDefault="00531C05">
      <w:pPr>
        <w:spacing w:line="578" w:lineRule="exact"/>
        <w:ind w:firstLine="645"/>
        <w:rPr>
          <w:rFonts w:ascii="黑体" w:eastAsia="黑体" w:hAnsi="黑体" w:cs="黑体"/>
          <w:sz w:val="32"/>
          <w:szCs w:val="32"/>
        </w:rPr>
      </w:pPr>
      <w:r>
        <w:rPr>
          <w:rFonts w:ascii="黑体" w:eastAsia="黑体" w:hAnsi="黑体" w:cs="黑体" w:hint="eastAsia"/>
          <w:sz w:val="32"/>
          <w:szCs w:val="32"/>
        </w:rPr>
        <w:t>四、财政拨款收入支出决算公开表</w:t>
      </w:r>
      <w:bookmarkEnd w:id="44"/>
      <w:bookmarkEnd w:id="45"/>
      <w:bookmarkEnd w:id="46"/>
      <w:bookmarkEnd w:id="47"/>
      <w:bookmarkEnd w:id="48"/>
      <w:bookmarkEnd w:id="49"/>
    </w:p>
    <w:p w:rsidR="004B60DF" w:rsidRDefault="00531C05">
      <w:pPr>
        <w:spacing w:line="578" w:lineRule="exact"/>
        <w:ind w:firstLine="645"/>
        <w:rPr>
          <w:rFonts w:ascii="黑体" w:eastAsia="黑体" w:hAnsi="黑体" w:cs="黑体"/>
          <w:sz w:val="32"/>
          <w:szCs w:val="32"/>
        </w:rPr>
      </w:pPr>
      <w:bookmarkStart w:id="50" w:name="_Toc22783_WPSOffice_Level2"/>
      <w:bookmarkStart w:id="51" w:name="_Toc7879_WPSOffice_Level2"/>
      <w:bookmarkStart w:id="52" w:name="_Toc23829_WPSOffice_Level2"/>
      <w:bookmarkStart w:id="53" w:name="_Toc25166_WPSOffice_Level2"/>
      <w:bookmarkStart w:id="54" w:name="_Toc13516_WPSOffice_Level2"/>
      <w:bookmarkStart w:id="55" w:name="_Toc2158_WPSOffice_Level2"/>
      <w:r>
        <w:rPr>
          <w:rFonts w:ascii="黑体" w:eastAsia="黑体" w:hAnsi="黑体" w:cs="黑体" w:hint="eastAsia"/>
          <w:sz w:val="32"/>
          <w:szCs w:val="32"/>
        </w:rPr>
        <w:t>五、一般公共预算财政拨款收入支出决算</w:t>
      </w:r>
      <w:bookmarkEnd w:id="50"/>
      <w:bookmarkEnd w:id="51"/>
      <w:bookmarkEnd w:id="52"/>
      <w:bookmarkEnd w:id="53"/>
      <w:r>
        <w:rPr>
          <w:rFonts w:ascii="黑体" w:eastAsia="黑体" w:hAnsi="黑体" w:cs="黑体" w:hint="eastAsia"/>
          <w:sz w:val="32"/>
          <w:szCs w:val="32"/>
        </w:rPr>
        <w:t>公开表</w:t>
      </w:r>
      <w:bookmarkStart w:id="56" w:name="_Toc8373_WPSOffice_Level2"/>
      <w:bookmarkStart w:id="57" w:name="_Toc17833_WPSOffice_Level2"/>
      <w:bookmarkStart w:id="58" w:name="_Toc25362_WPSOffice_Level2"/>
      <w:bookmarkStart w:id="59" w:name="_Toc5343_WPSOffice_Level2"/>
      <w:bookmarkStart w:id="60" w:name="_Toc2632_WPSOffice_Level2"/>
      <w:bookmarkStart w:id="61" w:name="_Toc17283_WPSOffice_Level2"/>
      <w:bookmarkEnd w:id="54"/>
      <w:bookmarkEnd w:id="55"/>
    </w:p>
    <w:p w:rsidR="004B60DF" w:rsidRDefault="00531C05">
      <w:pPr>
        <w:spacing w:line="578" w:lineRule="exact"/>
        <w:ind w:firstLine="645"/>
        <w:rPr>
          <w:rFonts w:ascii="黑体" w:eastAsia="黑体" w:hAnsi="黑体" w:cs="黑体"/>
          <w:sz w:val="32"/>
          <w:szCs w:val="32"/>
        </w:rPr>
      </w:pPr>
      <w:r>
        <w:rPr>
          <w:rFonts w:ascii="黑体" w:eastAsia="黑体" w:hAnsi="黑体" w:cs="黑体" w:hint="eastAsia"/>
          <w:sz w:val="32"/>
          <w:szCs w:val="32"/>
        </w:rPr>
        <w:t>六、一般公共预算财政拨款基本支出决算</w:t>
      </w:r>
      <w:bookmarkEnd w:id="56"/>
      <w:bookmarkEnd w:id="57"/>
      <w:bookmarkEnd w:id="58"/>
      <w:bookmarkEnd w:id="59"/>
      <w:bookmarkEnd w:id="60"/>
      <w:bookmarkEnd w:id="61"/>
      <w:r>
        <w:rPr>
          <w:rFonts w:ascii="黑体" w:eastAsia="黑体" w:hAnsi="黑体" w:cs="黑体" w:hint="eastAsia"/>
          <w:sz w:val="32"/>
          <w:szCs w:val="32"/>
        </w:rPr>
        <w:t>公开表</w:t>
      </w:r>
    </w:p>
    <w:p w:rsidR="004B60DF" w:rsidRDefault="00531C05">
      <w:pPr>
        <w:spacing w:line="578" w:lineRule="exact"/>
        <w:ind w:leftChars="304" w:left="1118" w:hangingChars="150" w:hanging="480"/>
        <w:rPr>
          <w:rFonts w:ascii="黑体" w:eastAsia="黑体" w:hAnsi="黑体" w:cs="黑体"/>
          <w:sz w:val="32"/>
          <w:szCs w:val="32"/>
        </w:rPr>
      </w:pPr>
      <w:bookmarkStart w:id="62" w:name="_Toc1533_WPSOffice_Level2"/>
      <w:bookmarkStart w:id="63" w:name="_Toc6020_WPSOffice_Level2"/>
      <w:bookmarkStart w:id="64" w:name="_Toc13345_WPSOffice_Level2"/>
      <w:bookmarkStart w:id="65" w:name="_Toc5594_WPSOffice_Level2"/>
      <w:bookmarkStart w:id="66" w:name="_Toc21310_WPSOffice_Level2"/>
      <w:bookmarkStart w:id="67" w:name="_Toc11799_WPSOffice_Level2"/>
      <w:r>
        <w:rPr>
          <w:rFonts w:ascii="黑体" w:eastAsia="黑体" w:hAnsi="黑体" w:cs="黑体" w:hint="eastAsia"/>
          <w:sz w:val="32"/>
          <w:szCs w:val="32"/>
        </w:rPr>
        <w:t>七、政府性基金预算财政拨款收入支出决算</w:t>
      </w:r>
      <w:bookmarkEnd w:id="62"/>
      <w:bookmarkEnd w:id="63"/>
      <w:bookmarkEnd w:id="64"/>
      <w:bookmarkEnd w:id="65"/>
      <w:bookmarkEnd w:id="66"/>
      <w:bookmarkEnd w:id="67"/>
      <w:r>
        <w:rPr>
          <w:rFonts w:ascii="黑体" w:eastAsia="黑体" w:hAnsi="黑体" w:cs="黑体" w:hint="eastAsia"/>
          <w:sz w:val="32"/>
          <w:szCs w:val="32"/>
        </w:rPr>
        <w:t>公开表</w:t>
      </w:r>
    </w:p>
    <w:p w:rsidR="004B60DF" w:rsidRDefault="00531C05">
      <w:pPr>
        <w:spacing w:line="578" w:lineRule="exact"/>
        <w:ind w:leftChars="304" w:left="1118" w:hangingChars="150" w:hanging="480"/>
        <w:rPr>
          <w:rFonts w:ascii="黑体" w:eastAsia="黑体" w:hAnsi="黑体" w:cs="黑体"/>
          <w:sz w:val="32"/>
          <w:szCs w:val="32"/>
        </w:rPr>
      </w:pPr>
      <w:r>
        <w:rPr>
          <w:rFonts w:ascii="黑体" w:eastAsia="黑体" w:hAnsi="黑体" w:cs="黑体" w:hint="eastAsia"/>
          <w:sz w:val="32"/>
          <w:szCs w:val="32"/>
        </w:rPr>
        <w:t>八、国有资本经营预算财政拨款收入支出决算公开表</w:t>
      </w:r>
    </w:p>
    <w:p w:rsidR="004B60DF" w:rsidRDefault="00531C05">
      <w:pPr>
        <w:spacing w:line="578" w:lineRule="exact"/>
        <w:ind w:firstLine="640"/>
        <w:rPr>
          <w:rFonts w:ascii="黑体" w:eastAsia="黑体" w:hAnsi="黑体" w:cs="黑体"/>
          <w:sz w:val="32"/>
          <w:szCs w:val="32"/>
        </w:rPr>
      </w:pPr>
      <w:bookmarkStart w:id="68" w:name="_Toc29886_WPSOffice_Level2"/>
      <w:bookmarkStart w:id="69" w:name="_Toc19961_WPSOffice_Level2"/>
      <w:bookmarkStart w:id="70" w:name="_Toc9377_WPSOffice_Level2"/>
      <w:bookmarkStart w:id="71" w:name="_Toc1820_WPSOffice_Level2"/>
      <w:r>
        <w:rPr>
          <w:rFonts w:ascii="黑体" w:eastAsia="黑体" w:hAnsi="黑体" w:cs="黑体" w:hint="eastAsia"/>
          <w:sz w:val="32"/>
          <w:szCs w:val="32"/>
        </w:rPr>
        <w:t>九、财政拨款“三公”经费支出决算</w:t>
      </w:r>
      <w:bookmarkEnd w:id="68"/>
      <w:bookmarkEnd w:id="69"/>
      <w:bookmarkEnd w:id="70"/>
      <w:bookmarkEnd w:id="71"/>
      <w:r>
        <w:rPr>
          <w:rFonts w:ascii="黑体" w:eastAsia="黑体" w:hAnsi="黑体" w:cs="黑体" w:hint="eastAsia"/>
          <w:sz w:val="32"/>
          <w:szCs w:val="32"/>
        </w:rPr>
        <w:t>公开表</w:t>
      </w:r>
    </w:p>
    <w:p w:rsidR="004B60DF" w:rsidRDefault="00531C05">
      <w:pPr>
        <w:spacing w:line="578" w:lineRule="exact"/>
        <w:ind w:firstLine="640"/>
        <w:rPr>
          <w:rFonts w:ascii="仿宋" w:eastAsia="仿宋" w:hAnsi="仿宋" w:cs="仿宋"/>
          <w:sz w:val="32"/>
          <w:szCs w:val="32"/>
        </w:rPr>
      </w:pPr>
      <w:r>
        <w:rPr>
          <w:rFonts w:ascii="仿宋" w:eastAsia="仿宋" w:hAnsi="仿宋" w:cs="仿宋" w:hint="eastAsia"/>
          <w:sz w:val="32"/>
          <w:szCs w:val="32"/>
        </w:rPr>
        <w:t xml:space="preserve">以上报表见附件1。   </w:t>
      </w:r>
    </w:p>
    <w:p w:rsidR="004B60DF" w:rsidRDefault="004B60DF">
      <w:pPr>
        <w:spacing w:line="578" w:lineRule="exact"/>
        <w:rPr>
          <w:rFonts w:ascii="黑体" w:eastAsia="黑体" w:hAnsi="黑体" w:cs="黑体"/>
          <w:sz w:val="32"/>
          <w:szCs w:val="32"/>
        </w:rPr>
      </w:pPr>
    </w:p>
    <w:p w:rsidR="004B60DF" w:rsidRDefault="00531C05">
      <w:pPr>
        <w:spacing w:line="578" w:lineRule="exact"/>
        <w:jc w:val="center"/>
        <w:rPr>
          <w:rFonts w:ascii="黑体" w:eastAsia="黑体" w:hAnsi="ˎ̥"/>
          <w:sz w:val="32"/>
          <w:szCs w:val="32"/>
        </w:rPr>
      </w:pPr>
      <w:bookmarkStart w:id="72" w:name="_Toc28629_WPSOffice_Level1"/>
      <w:bookmarkStart w:id="73" w:name="_Toc31264_WPSOffice_Level1"/>
      <w:bookmarkStart w:id="74" w:name="_Toc4402_WPSOffice_Level1"/>
      <w:bookmarkStart w:id="75" w:name="_Toc29683_WPSOffice_Level1"/>
      <w:bookmarkStart w:id="76" w:name="_Toc27590_WPSOffice_Level1"/>
      <w:bookmarkStart w:id="77" w:name="_Toc16686_WPSOffice_Level1"/>
      <w:r>
        <w:rPr>
          <w:rFonts w:ascii="黑体" w:eastAsia="黑体" w:hAnsi="ˎ̥" w:hint="eastAsia"/>
          <w:sz w:val="32"/>
          <w:szCs w:val="32"/>
        </w:rPr>
        <w:t xml:space="preserve">第三部分  </w:t>
      </w:r>
      <w:r>
        <w:rPr>
          <w:rFonts w:ascii="黑体" w:eastAsia="黑体" w:hAnsi="ˎ̥"/>
          <w:sz w:val="32"/>
          <w:szCs w:val="32"/>
        </w:rPr>
        <w:t>2024</w:t>
      </w:r>
      <w:r>
        <w:rPr>
          <w:rFonts w:ascii="黑体" w:eastAsia="黑体" w:hAnsi="ˎ̥" w:hint="eastAsia"/>
          <w:sz w:val="32"/>
          <w:szCs w:val="32"/>
        </w:rPr>
        <w:t>年度部门决算情况说明</w:t>
      </w:r>
      <w:bookmarkEnd w:id="72"/>
      <w:bookmarkEnd w:id="73"/>
      <w:bookmarkEnd w:id="74"/>
      <w:bookmarkEnd w:id="75"/>
      <w:bookmarkEnd w:id="76"/>
      <w:bookmarkEnd w:id="77"/>
    </w:p>
    <w:p w:rsidR="004B60DF" w:rsidRDefault="004B60DF">
      <w:pPr>
        <w:spacing w:line="578" w:lineRule="exact"/>
        <w:jc w:val="center"/>
        <w:rPr>
          <w:rFonts w:ascii="黑体" w:eastAsia="黑体" w:hAnsi="ˎ̥"/>
          <w:sz w:val="32"/>
          <w:szCs w:val="32"/>
        </w:rPr>
      </w:pPr>
    </w:p>
    <w:p w:rsidR="004B60DF" w:rsidRDefault="00531C05">
      <w:pPr>
        <w:spacing w:line="578" w:lineRule="exact"/>
        <w:ind w:firstLineChars="200" w:firstLine="640"/>
        <w:rPr>
          <w:rFonts w:ascii="仿宋_GB2312" w:eastAsia="仿宋_GB2312" w:hAnsi="ˎ̥"/>
          <w:sz w:val="32"/>
          <w:szCs w:val="32"/>
        </w:rPr>
      </w:pPr>
      <w:r>
        <w:rPr>
          <w:rFonts w:ascii="黑体" w:eastAsia="黑体" w:hAnsi="黑体" w:cs="黑体" w:hint="eastAsia"/>
          <w:bCs/>
          <w:sz w:val="32"/>
          <w:szCs w:val="32"/>
        </w:rPr>
        <w:t>一、收入支出总体情况说明</w:t>
      </w:r>
      <w:r>
        <w:rPr>
          <w:rFonts w:ascii="黑体" w:eastAsia="黑体" w:hAnsi="黑体" w:cs="黑体" w:hint="eastAsia"/>
          <w:bCs/>
          <w:sz w:val="32"/>
          <w:szCs w:val="32"/>
        </w:rPr>
        <w:br/>
      </w:r>
      <w:r>
        <w:rPr>
          <w:rFonts w:ascii="仿宋_GB2312" w:eastAsia="仿宋_GB2312" w:hAnsi="ˎ̥"/>
          <w:sz w:val="32"/>
          <w:szCs w:val="32"/>
        </w:rPr>
        <w:t>2024</w:t>
      </w:r>
      <w:r>
        <w:rPr>
          <w:rFonts w:ascii="仿宋_GB2312" w:eastAsia="仿宋_GB2312" w:hAnsi="ˎ̥" w:hint="eastAsia"/>
          <w:sz w:val="32"/>
          <w:szCs w:val="32"/>
        </w:rPr>
        <w:t>年度收入总计</w:t>
      </w:r>
      <w:r w:rsidRPr="00826D86">
        <w:rPr>
          <w:rFonts w:ascii="仿宋_GB2312" w:eastAsia="仿宋_GB2312" w:hAnsi="ˎ̥"/>
          <w:sz w:val="32"/>
          <w:szCs w:val="32"/>
        </w:rPr>
        <w:t>1,123.35</w:t>
      </w:r>
      <w:r>
        <w:rPr>
          <w:rFonts w:ascii="仿宋_GB2312" w:eastAsia="仿宋_GB2312" w:hAnsi="ˎ̥" w:hint="eastAsia"/>
          <w:sz w:val="32"/>
          <w:szCs w:val="32"/>
        </w:rPr>
        <w:t>万元，支出总计</w:t>
      </w:r>
      <w:r w:rsidRPr="00826D86">
        <w:rPr>
          <w:rFonts w:ascii="仿宋_GB2312" w:eastAsia="仿宋_GB2312" w:hAnsi="ˎ̥"/>
          <w:sz w:val="32"/>
          <w:szCs w:val="32"/>
        </w:rPr>
        <w:t>1,123.35</w:t>
      </w:r>
      <w:r>
        <w:rPr>
          <w:rFonts w:ascii="仿宋_GB2312" w:eastAsia="仿宋_GB2312" w:hAnsi="ˎ̥" w:hint="eastAsia"/>
          <w:sz w:val="32"/>
          <w:szCs w:val="32"/>
        </w:rPr>
        <w:t>万元，与</w:t>
      </w:r>
      <w:r>
        <w:rPr>
          <w:rFonts w:ascii="仿宋_GB2312" w:eastAsia="仿宋_GB2312" w:hAnsi="ˎ̥"/>
          <w:sz w:val="32"/>
          <w:szCs w:val="32"/>
        </w:rPr>
        <w:t>2023</w:t>
      </w:r>
      <w:r>
        <w:rPr>
          <w:rFonts w:ascii="仿宋_GB2312" w:eastAsia="仿宋_GB2312" w:hAnsi="ˎ̥" w:hint="eastAsia"/>
          <w:sz w:val="32"/>
          <w:szCs w:val="32"/>
        </w:rPr>
        <w:t>年度相比，收入、支出总计各增加</w:t>
      </w:r>
      <w:r w:rsidR="008B35EA" w:rsidRPr="00826D86">
        <w:rPr>
          <w:rFonts w:ascii="仿宋_GB2312" w:eastAsia="仿宋_GB2312" w:hAnsi="ˎ̥" w:hint="eastAsia"/>
          <w:sz w:val="32"/>
          <w:szCs w:val="32"/>
        </w:rPr>
        <w:t>238.03</w:t>
      </w:r>
      <w:r>
        <w:rPr>
          <w:rFonts w:ascii="仿宋_GB2312" w:eastAsia="仿宋_GB2312" w:hAnsi="ˎ̥" w:hint="eastAsia"/>
          <w:sz w:val="32"/>
          <w:szCs w:val="32"/>
        </w:rPr>
        <w:t>万元，增长</w:t>
      </w:r>
      <w:r w:rsidR="008B35EA">
        <w:rPr>
          <w:rFonts w:ascii="仿宋_GB2312" w:eastAsia="仿宋_GB2312" w:hAnsi="ˎ̥" w:hint="eastAsia"/>
          <w:sz w:val="32"/>
          <w:szCs w:val="32"/>
        </w:rPr>
        <w:t>的</w:t>
      </w:r>
      <w:r>
        <w:rPr>
          <w:rFonts w:ascii="仿宋_GB2312" w:eastAsia="仿宋_GB2312" w:hAnsi="ˎ̥" w:hint="eastAsia"/>
          <w:sz w:val="32"/>
          <w:szCs w:val="32"/>
        </w:rPr>
        <w:t>主要原因：</w:t>
      </w:r>
      <w:r w:rsidR="00345A5A">
        <w:rPr>
          <w:rFonts w:ascii="仿宋_GB2312" w:eastAsia="仿宋_GB2312" w:hAnsi="ˎ̥" w:hint="eastAsia"/>
          <w:sz w:val="32"/>
          <w:szCs w:val="32"/>
        </w:rPr>
        <w:t>由于项目支出安排预算的增加以及人员公用经费的增加、人员工资变动</w:t>
      </w:r>
      <w:r>
        <w:rPr>
          <w:rFonts w:ascii="仿宋_GB2312" w:eastAsia="仿宋_GB2312" w:hAnsi="ˎ̥" w:hint="eastAsia"/>
          <w:sz w:val="32"/>
          <w:szCs w:val="32"/>
        </w:rPr>
        <w:t>。</w:t>
      </w:r>
    </w:p>
    <w:p w:rsidR="004B60DF" w:rsidRPr="00826D86" w:rsidRDefault="00531C05">
      <w:pPr>
        <w:spacing w:line="578" w:lineRule="exact"/>
        <w:ind w:firstLineChars="200" w:firstLine="640"/>
        <w:rPr>
          <w:rFonts w:ascii="仿宋_GB2312" w:eastAsia="仿宋_GB2312" w:hAnsi="ˎ̥"/>
          <w:sz w:val="32"/>
          <w:szCs w:val="32"/>
        </w:rPr>
      </w:pPr>
      <w:r w:rsidRPr="00826D86">
        <w:rPr>
          <w:rFonts w:ascii="仿宋_GB2312" w:eastAsia="仿宋_GB2312" w:hAnsi="ˎ̥" w:hint="eastAsia"/>
          <w:sz w:val="32"/>
          <w:szCs w:val="32"/>
        </w:rPr>
        <w:t>（一</w:t>
      </w:r>
      <w:r w:rsidRPr="00826D86">
        <w:rPr>
          <w:rFonts w:ascii="仿宋_GB2312" w:eastAsia="仿宋_GB2312" w:hAnsi="ˎ̥"/>
          <w:sz w:val="32"/>
          <w:szCs w:val="32"/>
        </w:rPr>
        <w:t>）</w:t>
      </w:r>
      <w:r w:rsidRPr="00826D86">
        <w:rPr>
          <w:rFonts w:ascii="仿宋_GB2312" w:eastAsia="仿宋_GB2312" w:hAnsi="ˎ̥" w:hint="eastAsia"/>
          <w:sz w:val="32"/>
          <w:szCs w:val="32"/>
        </w:rPr>
        <w:t>收入</w:t>
      </w:r>
      <w:r w:rsidRPr="00826D86">
        <w:rPr>
          <w:rFonts w:ascii="仿宋_GB2312" w:eastAsia="仿宋_GB2312" w:hAnsi="ˎ̥"/>
          <w:sz w:val="32"/>
          <w:szCs w:val="32"/>
        </w:rPr>
        <w:t>总计</w:t>
      </w:r>
      <w:r w:rsidRPr="00826D86">
        <w:rPr>
          <w:rFonts w:ascii="仿宋_GB2312" w:eastAsia="仿宋_GB2312" w:hAnsi="ˎ̥" w:hint="eastAsia"/>
          <w:sz w:val="32"/>
          <w:szCs w:val="32"/>
        </w:rPr>
        <w:t>主要</w:t>
      </w:r>
      <w:r w:rsidRPr="00826D86">
        <w:rPr>
          <w:rFonts w:ascii="仿宋_GB2312" w:eastAsia="仿宋_GB2312" w:hAnsi="ˎ̥"/>
          <w:sz w:val="32"/>
          <w:szCs w:val="32"/>
        </w:rPr>
        <w:t>构成</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本年</w:t>
      </w:r>
      <w:r>
        <w:rPr>
          <w:rFonts w:ascii="仿宋_GB2312" w:eastAsia="仿宋_GB2312" w:hAnsi="ˎ̥"/>
          <w:sz w:val="32"/>
          <w:szCs w:val="32"/>
        </w:rPr>
        <w:t>收入</w:t>
      </w:r>
      <w:r w:rsidRPr="00826D86">
        <w:rPr>
          <w:rFonts w:ascii="仿宋_GB2312" w:eastAsia="仿宋_GB2312" w:hAnsi="ˎ̥"/>
          <w:sz w:val="32"/>
          <w:szCs w:val="32"/>
        </w:rPr>
        <w:t>1,123.35</w:t>
      </w:r>
      <w:r>
        <w:rPr>
          <w:rFonts w:ascii="仿宋_GB2312" w:eastAsia="仿宋_GB2312" w:hAnsi="ˎ̥" w:hint="eastAsia"/>
          <w:sz w:val="32"/>
          <w:szCs w:val="32"/>
        </w:rPr>
        <w:t>万元。</w:t>
      </w:r>
    </w:p>
    <w:p w:rsidR="004B60DF" w:rsidRDefault="00531C05" w:rsidP="00961184">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年初结转结余</w:t>
      </w:r>
      <w:r w:rsidRPr="00826D86">
        <w:rPr>
          <w:rFonts w:ascii="仿宋_GB2312" w:eastAsia="仿宋_GB2312" w:hAnsi="ˎ̥"/>
          <w:sz w:val="32"/>
          <w:szCs w:val="32"/>
        </w:rPr>
        <w:t>0.00</w:t>
      </w:r>
      <w:r>
        <w:rPr>
          <w:rFonts w:ascii="仿宋_GB2312" w:eastAsia="仿宋_GB2312" w:hAnsi="ˎ̥" w:hint="eastAsia"/>
          <w:sz w:val="32"/>
          <w:szCs w:val="32"/>
        </w:rPr>
        <w:t>万元，较</w:t>
      </w:r>
      <w:r>
        <w:rPr>
          <w:rFonts w:ascii="仿宋_GB2312" w:eastAsia="仿宋_GB2312" w:hAnsi="ˎ̥"/>
          <w:sz w:val="32"/>
          <w:szCs w:val="32"/>
        </w:rPr>
        <w:t>2023</w:t>
      </w:r>
      <w:r>
        <w:rPr>
          <w:rFonts w:ascii="仿宋_GB2312" w:eastAsia="仿宋_GB2312" w:hAnsi="ˎ̥" w:hint="eastAsia"/>
          <w:sz w:val="32"/>
          <w:szCs w:val="32"/>
        </w:rPr>
        <w:t>年度决算数增加</w:t>
      </w:r>
      <w:r w:rsidR="00345A5A">
        <w:rPr>
          <w:rFonts w:ascii="仿宋_GB2312" w:eastAsia="仿宋_GB2312" w:hAnsi="ˎ̥" w:hint="eastAsia"/>
          <w:sz w:val="32"/>
          <w:szCs w:val="32"/>
        </w:rPr>
        <w:t>238.03</w:t>
      </w:r>
      <w:r>
        <w:rPr>
          <w:rFonts w:ascii="仿宋_GB2312" w:eastAsia="仿宋_GB2312" w:hAnsi="ˎ̥" w:hint="eastAsia"/>
          <w:sz w:val="32"/>
          <w:szCs w:val="32"/>
        </w:rPr>
        <w:t>，</w:t>
      </w:r>
      <w:r w:rsidR="00345A5A">
        <w:rPr>
          <w:rFonts w:ascii="仿宋_GB2312" w:eastAsia="仿宋_GB2312" w:hAnsi="ˎ̥" w:hint="eastAsia"/>
          <w:sz w:val="32"/>
          <w:szCs w:val="32"/>
        </w:rPr>
        <w:t>万元</w:t>
      </w:r>
      <w:r>
        <w:rPr>
          <w:rFonts w:ascii="仿宋_GB2312" w:eastAsia="仿宋_GB2312" w:hAnsi="ˎ̥" w:hint="eastAsia"/>
          <w:sz w:val="32"/>
          <w:szCs w:val="32"/>
        </w:rPr>
        <w:t>，主要原因是</w:t>
      </w:r>
      <w:r w:rsidR="00345A5A">
        <w:rPr>
          <w:rFonts w:ascii="仿宋_GB2312" w:eastAsia="仿宋_GB2312" w:hAnsi="ˎ̥" w:hint="eastAsia"/>
          <w:sz w:val="32"/>
          <w:szCs w:val="32"/>
        </w:rPr>
        <w:t>2024年转移支付</w:t>
      </w:r>
      <w:r w:rsidR="00961184">
        <w:rPr>
          <w:rFonts w:ascii="仿宋_GB2312" w:eastAsia="仿宋_GB2312" w:hAnsi="ˎ̥" w:hint="eastAsia"/>
          <w:sz w:val="32"/>
          <w:szCs w:val="32"/>
        </w:rPr>
        <w:t>下达</w:t>
      </w:r>
      <w:r w:rsidR="00345A5A">
        <w:rPr>
          <w:rFonts w:ascii="仿宋_GB2312" w:eastAsia="仿宋_GB2312" w:hAnsi="ˎ̥" w:hint="eastAsia"/>
          <w:sz w:val="32"/>
          <w:szCs w:val="32"/>
        </w:rPr>
        <w:t>金额增加</w:t>
      </w:r>
      <w:r w:rsidR="00961184">
        <w:rPr>
          <w:rFonts w:ascii="仿宋_GB2312" w:eastAsia="仿宋_GB2312" w:hAnsi="ˎ̥" w:hint="eastAsia"/>
          <w:sz w:val="32"/>
          <w:szCs w:val="32"/>
        </w:rPr>
        <w:t>，人员调整。</w:t>
      </w:r>
    </w:p>
    <w:p w:rsidR="004B60DF" w:rsidRPr="00826D86" w:rsidRDefault="00531C05">
      <w:pPr>
        <w:spacing w:line="578" w:lineRule="exact"/>
        <w:ind w:firstLineChars="200" w:firstLine="640"/>
        <w:rPr>
          <w:rFonts w:ascii="仿宋_GB2312" w:eastAsia="仿宋_GB2312" w:hAnsi="ˎ̥"/>
          <w:sz w:val="32"/>
          <w:szCs w:val="32"/>
        </w:rPr>
      </w:pPr>
      <w:r w:rsidRPr="00826D86">
        <w:rPr>
          <w:rFonts w:ascii="仿宋_GB2312" w:eastAsia="仿宋_GB2312" w:hAnsi="ˎ̥" w:hint="eastAsia"/>
          <w:sz w:val="32"/>
          <w:szCs w:val="32"/>
        </w:rPr>
        <w:t>（二</w:t>
      </w:r>
      <w:r w:rsidRPr="00826D86">
        <w:rPr>
          <w:rFonts w:ascii="仿宋_GB2312" w:eastAsia="仿宋_GB2312" w:hAnsi="ˎ̥"/>
          <w:sz w:val="32"/>
          <w:szCs w:val="32"/>
        </w:rPr>
        <w:t>）</w:t>
      </w:r>
      <w:r w:rsidRPr="00826D86">
        <w:rPr>
          <w:rFonts w:ascii="仿宋_GB2312" w:eastAsia="仿宋_GB2312" w:hAnsi="ˎ̥" w:hint="eastAsia"/>
          <w:sz w:val="32"/>
          <w:szCs w:val="32"/>
        </w:rPr>
        <w:t>支出</w:t>
      </w:r>
      <w:r w:rsidRPr="00826D86">
        <w:rPr>
          <w:rFonts w:ascii="仿宋_GB2312" w:eastAsia="仿宋_GB2312" w:hAnsi="ˎ̥"/>
          <w:sz w:val="32"/>
          <w:szCs w:val="32"/>
        </w:rPr>
        <w:t>总计</w:t>
      </w:r>
      <w:r w:rsidRPr="00826D86">
        <w:rPr>
          <w:rFonts w:ascii="仿宋_GB2312" w:eastAsia="仿宋_GB2312" w:hAnsi="ˎ̥" w:hint="eastAsia"/>
          <w:sz w:val="32"/>
          <w:szCs w:val="32"/>
        </w:rPr>
        <w:t>主要</w:t>
      </w:r>
      <w:r w:rsidRPr="00826D86">
        <w:rPr>
          <w:rFonts w:ascii="仿宋_GB2312" w:eastAsia="仿宋_GB2312" w:hAnsi="ˎ̥"/>
          <w:sz w:val="32"/>
          <w:szCs w:val="32"/>
        </w:rPr>
        <w:t>构成</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本年支出</w:t>
      </w:r>
      <w:r w:rsidRPr="00826D86">
        <w:rPr>
          <w:rFonts w:ascii="仿宋_GB2312" w:eastAsia="仿宋_GB2312" w:hAnsi="ˎ̥"/>
          <w:sz w:val="32"/>
          <w:szCs w:val="32"/>
        </w:rPr>
        <w:t>1,120.77</w:t>
      </w:r>
      <w:r>
        <w:rPr>
          <w:rFonts w:ascii="仿宋_GB2312" w:eastAsia="仿宋_GB2312" w:hAnsi="ˎ̥" w:hint="eastAsia"/>
          <w:sz w:val="32"/>
          <w:szCs w:val="32"/>
        </w:rPr>
        <w:t>万元。</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结余分配</w:t>
      </w:r>
      <w:r w:rsidR="00345A5A" w:rsidRPr="00826D86">
        <w:rPr>
          <w:rFonts w:ascii="仿宋_GB2312" w:eastAsia="仿宋_GB2312" w:hAnsi="ˎ̥" w:hint="eastAsia"/>
          <w:sz w:val="32"/>
          <w:szCs w:val="32"/>
        </w:rPr>
        <w:t>2.58</w:t>
      </w:r>
      <w:r>
        <w:rPr>
          <w:rFonts w:ascii="仿宋_GB2312" w:eastAsia="仿宋_GB2312" w:hAnsi="ˎ̥" w:hint="eastAsia"/>
          <w:sz w:val="32"/>
          <w:szCs w:val="32"/>
        </w:rPr>
        <w:t>万元，主要是</w:t>
      </w:r>
      <w:r w:rsidR="00345A5A">
        <w:rPr>
          <w:rFonts w:ascii="仿宋_GB2312" w:eastAsia="仿宋_GB2312" w:hAnsi="ˎ̥" w:hint="eastAsia"/>
          <w:sz w:val="32"/>
          <w:szCs w:val="32"/>
        </w:rPr>
        <w:t>主要用于办案业务经费的使用</w:t>
      </w:r>
      <w:r w:rsidR="00961184">
        <w:rPr>
          <w:rFonts w:ascii="仿宋_GB2312" w:eastAsia="仿宋_GB2312" w:hAnsi="ˎ̥" w:hint="eastAsia"/>
          <w:sz w:val="32"/>
          <w:szCs w:val="32"/>
        </w:rPr>
        <w:t>及项目支出、人员工资发放，</w:t>
      </w:r>
      <w:r>
        <w:rPr>
          <w:rFonts w:ascii="仿宋_GB2312" w:eastAsia="仿宋_GB2312" w:hAnsi="ˎ̥" w:hint="eastAsia"/>
          <w:sz w:val="32"/>
          <w:szCs w:val="32"/>
        </w:rPr>
        <w:t>较</w:t>
      </w:r>
      <w:r>
        <w:rPr>
          <w:rFonts w:ascii="仿宋_GB2312" w:eastAsia="仿宋_GB2312" w:hAnsi="ˎ̥"/>
          <w:sz w:val="32"/>
          <w:szCs w:val="32"/>
        </w:rPr>
        <w:t>2023</w:t>
      </w:r>
      <w:r>
        <w:rPr>
          <w:rFonts w:ascii="仿宋_GB2312" w:eastAsia="仿宋_GB2312" w:hAnsi="ˎ̥" w:hint="eastAsia"/>
          <w:sz w:val="32"/>
          <w:szCs w:val="32"/>
        </w:rPr>
        <w:t>年度决算数增加</w:t>
      </w:r>
      <w:r w:rsidR="00961184">
        <w:rPr>
          <w:rFonts w:ascii="仿宋_GB2312" w:eastAsia="仿宋_GB2312" w:hAnsi="ˎ̥" w:hint="eastAsia"/>
          <w:sz w:val="32"/>
          <w:szCs w:val="32"/>
        </w:rPr>
        <w:t>235.45</w:t>
      </w:r>
      <w:r>
        <w:rPr>
          <w:rFonts w:ascii="仿宋_GB2312" w:eastAsia="仿宋_GB2312" w:hAnsi="ˎ̥" w:hint="eastAsia"/>
          <w:sz w:val="32"/>
          <w:szCs w:val="32"/>
        </w:rPr>
        <w:t>万元，增长</w:t>
      </w:r>
      <w:r w:rsidR="00961184">
        <w:rPr>
          <w:rFonts w:ascii="仿宋_GB2312" w:eastAsia="仿宋_GB2312" w:hAnsi="ˎ̥" w:hint="eastAsia"/>
          <w:sz w:val="32"/>
          <w:szCs w:val="32"/>
        </w:rPr>
        <w:t>26.5</w:t>
      </w:r>
      <w:r>
        <w:rPr>
          <w:rFonts w:ascii="仿宋_GB2312" w:eastAsia="仿宋_GB2312" w:hAnsi="ˎ̥" w:hint="eastAsia"/>
          <w:sz w:val="32"/>
          <w:szCs w:val="32"/>
        </w:rPr>
        <w:t>%，主要原因是</w:t>
      </w:r>
      <w:r w:rsidR="00961184">
        <w:rPr>
          <w:rFonts w:ascii="仿宋_GB2312" w:eastAsia="仿宋_GB2312" w:hAnsi="ˎ̥" w:hint="eastAsia"/>
          <w:sz w:val="32"/>
          <w:szCs w:val="32"/>
        </w:rPr>
        <w:t>由于项目支出安排预算的增加以及人员公用经费的增加、人员工资变动</w:t>
      </w:r>
      <w:r>
        <w:rPr>
          <w:rFonts w:ascii="仿宋_GB2312" w:eastAsia="仿宋_GB2312" w:hAnsi="ˎ̥" w:hint="eastAsia"/>
          <w:sz w:val="32"/>
          <w:szCs w:val="32"/>
        </w:rPr>
        <w:t>。</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年末结转结余</w:t>
      </w:r>
      <w:r w:rsidRPr="00826D86">
        <w:rPr>
          <w:rFonts w:ascii="仿宋_GB2312" w:eastAsia="仿宋_GB2312" w:hAnsi="ˎ̥"/>
          <w:sz w:val="32"/>
          <w:szCs w:val="32"/>
        </w:rPr>
        <w:t>2.58</w:t>
      </w:r>
      <w:r>
        <w:rPr>
          <w:rFonts w:ascii="仿宋_GB2312" w:eastAsia="仿宋_GB2312" w:hAnsi="ˎ̥" w:hint="eastAsia"/>
          <w:sz w:val="32"/>
          <w:szCs w:val="32"/>
        </w:rPr>
        <w:t>万元，主要是</w:t>
      </w:r>
      <w:r w:rsidR="00961184">
        <w:rPr>
          <w:rFonts w:ascii="仿宋_GB2312" w:eastAsia="仿宋_GB2312" w:hAnsi="ˎ̥" w:hint="eastAsia"/>
          <w:sz w:val="32"/>
          <w:szCs w:val="32"/>
        </w:rPr>
        <w:t>对口法院援助的建设资金</w:t>
      </w:r>
      <w:r>
        <w:rPr>
          <w:rFonts w:ascii="仿宋_GB2312" w:eastAsia="仿宋_GB2312" w:hAnsi="ˎ̥" w:hint="eastAsia"/>
          <w:sz w:val="32"/>
          <w:szCs w:val="32"/>
        </w:rPr>
        <w:t>，较</w:t>
      </w:r>
      <w:r>
        <w:rPr>
          <w:rFonts w:ascii="仿宋_GB2312" w:eastAsia="仿宋_GB2312" w:hAnsi="ˎ̥"/>
          <w:sz w:val="32"/>
          <w:szCs w:val="32"/>
        </w:rPr>
        <w:t>2023</w:t>
      </w:r>
      <w:r>
        <w:rPr>
          <w:rFonts w:ascii="仿宋_GB2312" w:eastAsia="仿宋_GB2312" w:hAnsi="ˎ̥" w:hint="eastAsia"/>
          <w:sz w:val="32"/>
          <w:szCs w:val="32"/>
        </w:rPr>
        <w:t>年度决算数增加</w:t>
      </w:r>
      <w:r w:rsidR="00961184">
        <w:rPr>
          <w:rFonts w:ascii="仿宋_GB2312" w:eastAsia="仿宋_GB2312" w:hAnsi="ˎ̥" w:hint="eastAsia"/>
          <w:sz w:val="32"/>
          <w:szCs w:val="32"/>
        </w:rPr>
        <w:t>2.58</w:t>
      </w:r>
      <w:r>
        <w:rPr>
          <w:rFonts w:ascii="仿宋_GB2312" w:eastAsia="仿宋_GB2312" w:hAnsi="ˎ̥" w:hint="eastAsia"/>
          <w:sz w:val="32"/>
          <w:szCs w:val="32"/>
        </w:rPr>
        <w:t>万元，主要原因是</w:t>
      </w:r>
      <w:r w:rsidR="00C03052">
        <w:rPr>
          <w:rFonts w:ascii="仿宋_GB2312" w:eastAsia="仿宋_GB2312" w:hAnsi="ˎ̥" w:hint="eastAsia"/>
          <w:sz w:val="32"/>
          <w:szCs w:val="32"/>
        </w:rPr>
        <w:t>援助建设经费的划拨较上年增加</w:t>
      </w:r>
      <w:r>
        <w:rPr>
          <w:rFonts w:ascii="仿宋_GB2312" w:eastAsia="仿宋_GB2312" w:hAnsi="ˎ̥" w:hint="eastAsia"/>
          <w:sz w:val="32"/>
          <w:szCs w:val="32"/>
        </w:rPr>
        <w:t>。</w:t>
      </w:r>
    </w:p>
    <w:p w:rsidR="004B60DF" w:rsidRDefault="00531C05">
      <w:pPr>
        <w:spacing w:line="578" w:lineRule="exact"/>
        <w:rPr>
          <w:rFonts w:ascii="仿宋_GB2312" w:eastAsia="仿宋_GB2312" w:hAnsi="ˎ̥"/>
          <w:sz w:val="32"/>
          <w:szCs w:val="32"/>
        </w:rPr>
      </w:pPr>
      <w:r>
        <w:rPr>
          <w:rFonts w:ascii="仿宋_GB2312" w:eastAsia="仿宋_GB2312" w:hAnsi="ˎ̥" w:hint="eastAsia"/>
          <w:sz w:val="32"/>
          <w:szCs w:val="32"/>
        </w:rPr>
        <w:t xml:space="preserve">   （注</w:t>
      </w:r>
      <w:r>
        <w:rPr>
          <w:rFonts w:ascii="仿宋_GB2312" w:eastAsia="仿宋_GB2312" w:hAnsi="ˎ̥"/>
          <w:sz w:val="32"/>
          <w:szCs w:val="32"/>
        </w:rPr>
        <w:t>：2024</w:t>
      </w:r>
      <w:r>
        <w:rPr>
          <w:rFonts w:ascii="仿宋_GB2312" w:eastAsia="仿宋_GB2312" w:hAnsi="ˎ̥" w:hint="eastAsia"/>
          <w:sz w:val="32"/>
          <w:szCs w:val="32"/>
        </w:rPr>
        <w:t>年度相关决算数据可取自附件财决公开01、02、03表；</w:t>
      </w:r>
      <w:r>
        <w:rPr>
          <w:rFonts w:ascii="仿宋_GB2312" w:eastAsia="仿宋_GB2312" w:hAnsi="ˎ̥"/>
          <w:sz w:val="32"/>
          <w:szCs w:val="32"/>
        </w:rPr>
        <w:t>2023</w:t>
      </w:r>
      <w:r>
        <w:rPr>
          <w:rFonts w:ascii="仿宋_GB2312" w:eastAsia="仿宋_GB2312" w:hAnsi="ˎ̥" w:hint="eastAsia"/>
          <w:sz w:val="32"/>
          <w:szCs w:val="32"/>
        </w:rPr>
        <w:t>年度相关决算数据可取自</w:t>
      </w:r>
      <w:r>
        <w:rPr>
          <w:rFonts w:ascii="仿宋_GB2312" w:eastAsia="仿宋_GB2312" w:hAnsi="ˎ̥"/>
          <w:sz w:val="32"/>
          <w:szCs w:val="32"/>
        </w:rPr>
        <w:t>2023</w:t>
      </w:r>
      <w:r>
        <w:rPr>
          <w:rFonts w:ascii="仿宋_GB2312" w:eastAsia="仿宋_GB2312" w:hAnsi="ˎ̥" w:hint="eastAsia"/>
          <w:sz w:val="32"/>
          <w:szCs w:val="32"/>
        </w:rPr>
        <w:t>年度部门决算报表财决01表《收入支出决算总表》。）</w:t>
      </w:r>
    </w:p>
    <w:p w:rsidR="004B60DF" w:rsidRDefault="00531C05">
      <w:pPr>
        <w:spacing w:line="578" w:lineRule="exact"/>
        <w:ind w:firstLineChars="200" w:firstLine="640"/>
        <w:rPr>
          <w:rFonts w:ascii="仿宋_GB2312" w:eastAsia="仿宋_GB2312" w:hAnsi="ˎ̥"/>
          <w:sz w:val="32"/>
          <w:szCs w:val="32"/>
        </w:rPr>
      </w:pPr>
      <w:r>
        <w:rPr>
          <w:rFonts w:ascii="黑体" w:eastAsia="黑体" w:hAnsi="黑体" w:cs="黑体" w:hint="eastAsia"/>
          <w:bCs/>
          <w:sz w:val="32"/>
          <w:szCs w:val="32"/>
        </w:rPr>
        <w:lastRenderedPageBreak/>
        <w:t>二、收入决算情况说明</w:t>
      </w:r>
      <w:r>
        <w:rPr>
          <w:rFonts w:ascii="黑体" w:eastAsia="黑体" w:hAnsi="黑体" w:cs="黑体" w:hint="eastAsia"/>
          <w:bCs/>
          <w:sz w:val="32"/>
          <w:szCs w:val="32"/>
        </w:rPr>
        <w:br/>
      </w:r>
      <w:r>
        <w:rPr>
          <w:rFonts w:ascii="仿宋_GB2312" w:eastAsia="仿宋_GB2312" w:hAnsi="ˎ̥" w:hint="eastAsia"/>
          <w:sz w:val="32"/>
          <w:szCs w:val="32"/>
        </w:rPr>
        <w:t xml:space="preserve">    本年收入</w:t>
      </w:r>
      <w:r w:rsidRPr="00826D86">
        <w:rPr>
          <w:rFonts w:ascii="仿宋_GB2312" w:eastAsia="仿宋_GB2312" w:hAnsi="ˎ̥"/>
          <w:sz w:val="32"/>
          <w:szCs w:val="32"/>
        </w:rPr>
        <w:t>1,123.35</w:t>
      </w:r>
      <w:r>
        <w:rPr>
          <w:rFonts w:ascii="仿宋_GB2312" w:eastAsia="仿宋_GB2312" w:hAnsi="ˎ̥" w:hint="eastAsia"/>
          <w:sz w:val="32"/>
          <w:szCs w:val="32"/>
        </w:rPr>
        <w:t>万元，其中：财政拨款收入</w:t>
      </w:r>
      <w:r w:rsidR="00582D75">
        <w:rPr>
          <w:rFonts w:ascii="仿宋_GB2312" w:eastAsia="仿宋_GB2312" w:hAnsi="ˎ̥" w:hint="eastAsia"/>
          <w:sz w:val="32"/>
          <w:szCs w:val="32"/>
        </w:rPr>
        <w:t>961.01</w:t>
      </w:r>
      <w:r>
        <w:rPr>
          <w:rFonts w:ascii="仿宋_GB2312" w:eastAsia="仿宋_GB2312" w:hAnsi="ˎ̥" w:hint="eastAsia"/>
          <w:sz w:val="32"/>
          <w:szCs w:val="32"/>
        </w:rPr>
        <w:t>万元，占</w:t>
      </w:r>
      <w:r w:rsidR="00582D75">
        <w:rPr>
          <w:rFonts w:ascii="仿宋_GB2312" w:eastAsia="仿宋_GB2312" w:hAnsi="ˎ̥" w:hint="eastAsia"/>
          <w:sz w:val="32"/>
          <w:szCs w:val="32"/>
        </w:rPr>
        <w:t>86</w:t>
      </w:r>
      <w:r>
        <w:rPr>
          <w:rFonts w:ascii="仿宋_GB2312" w:eastAsia="仿宋_GB2312" w:hAnsi="ˎ̥" w:hint="eastAsia"/>
          <w:sz w:val="32"/>
          <w:szCs w:val="32"/>
        </w:rPr>
        <w:t>%；上级补助收入</w:t>
      </w:r>
      <w:r w:rsidRPr="00826D86">
        <w:rPr>
          <w:rFonts w:ascii="仿宋_GB2312" w:eastAsia="仿宋_GB2312" w:hAnsi="ˎ̥"/>
          <w:sz w:val="32"/>
          <w:szCs w:val="32"/>
        </w:rPr>
        <w:t>0.00</w:t>
      </w:r>
      <w:r>
        <w:rPr>
          <w:rFonts w:ascii="仿宋_GB2312" w:eastAsia="仿宋_GB2312" w:hAnsi="ˎ̥" w:hint="eastAsia"/>
          <w:sz w:val="32"/>
          <w:szCs w:val="32"/>
        </w:rPr>
        <w:t>万元，占</w:t>
      </w:r>
      <w:r w:rsidR="00C03052" w:rsidRPr="00826D86">
        <w:rPr>
          <w:rFonts w:ascii="仿宋_GB2312" w:eastAsia="仿宋_GB2312" w:hAnsi="ˎ̥" w:hint="eastAsia"/>
          <w:sz w:val="32"/>
          <w:szCs w:val="32"/>
        </w:rPr>
        <w:t>0</w:t>
      </w:r>
      <w:r>
        <w:rPr>
          <w:rFonts w:ascii="仿宋_GB2312" w:eastAsia="仿宋_GB2312" w:hAnsi="ˎ̥" w:hint="eastAsia"/>
          <w:sz w:val="32"/>
          <w:szCs w:val="32"/>
        </w:rPr>
        <w:t>%；事业收入</w:t>
      </w:r>
      <w:r w:rsidRPr="00826D86">
        <w:rPr>
          <w:rFonts w:ascii="仿宋_GB2312" w:eastAsia="仿宋_GB2312" w:hAnsi="ˎ̥"/>
          <w:sz w:val="32"/>
          <w:szCs w:val="32"/>
        </w:rPr>
        <w:t>0.00</w:t>
      </w:r>
      <w:r>
        <w:rPr>
          <w:rFonts w:ascii="仿宋_GB2312" w:eastAsia="仿宋_GB2312" w:hAnsi="ˎ̥" w:hint="eastAsia"/>
          <w:sz w:val="32"/>
          <w:szCs w:val="32"/>
        </w:rPr>
        <w:t>万元，占</w:t>
      </w:r>
      <w:r w:rsidR="00C03052" w:rsidRPr="00826D86">
        <w:rPr>
          <w:rFonts w:ascii="仿宋_GB2312" w:eastAsia="仿宋_GB2312" w:hAnsi="ˎ̥" w:hint="eastAsia"/>
          <w:sz w:val="32"/>
          <w:szCs w:val="32"/>
        </w:rPr>
        <w:t>0</w:t>
      </w:r>
      <w:r>
        <w:rPr>
          <w:rFonts w:ascii="仿宋_GB2312" w:eastAsia="仿宋_GB2312" w:hAnsi="ˎ̥" w:hint="eastAsia"/>
          <w:sz w:val="32"/>
          <w:szCs w:val="32"/>
        </w:rPr>
        <w:t>%；经营收入</w:t>
      </w:r>
      <w:r w:rsidRPr="00826D86">
        <w:rPr>
          <w:rFonts w:ascii="仿宋_GB2312" w:eastAsia="仿宋_GB2312" w:hAnsi="ˎ̥"/>
          <w:sz w:val="32"/>
          <w:szCs w:val="32"/>
        </w:rPr>
        <w:t>0.00</w:t>
      </w:r>
      <w:r>
        <w:rPr>
          <w:rFonts w:ascii="仿宋_GB2312" w:eastAsia="仿宋_GB2312" w:hAnsi="ˎ̥" w:hint="eastAsia"/>
          <w:sz w:val="32"/>
          <w:szCs w:val="32"/>
        </w:rPr>
        <w:t>万元，占</w:t>
      </w:r>
      <w:r w:rsidR="00C03052" w:rsidRPr="00826D86">
        <w:rPr>
          <w:rFonts w:ascii="仿宋_GB2312" w:eastAsia="仿宋_GB2312" w:hAnsi="ˎ̥" w:hint="eastAsia"/>
          <w:sz w:val="32"/>
          <w:szCs w:val="32"/>
        </w:rPr>
        <w:t>0</w:t>
      </w:r>
      <w:r>
        <w:rPr>
          <w:rFonts w:ascii="仿宋_GB2312" w:eastAsia="仿宋_GB2312" w:hAnsi="ˎ̥" w:hint="eastAsia"/>
          <w:sz w:val="32"/>
          <w:szCs w:val="32"/>
        </w:rPr>
        <w:t>%；附属单位上缴收入</w:t>
      </w:r>
      <w:r w:rsidRPr="00826D86">
        <w:rPr>
          <w:rFonts w:ascii="仿宋_GB2312" w:eastAsia="仿宋_GB2312" w:hAnsi="ˎ̥"/>
          <w:sz w:val="32"/>
          <w:szCs w:val="32"/>
        </w:rPr>
        <w:t>0.00</w:t>
      </w:r>
      <w:r>
        <w:rPr>
          <w:rFonts w:ascii="仿宋_GB2312" w:eastAsia="仿宋_GB2312" w:hAnsi="ˎ̥" w:hint="eastAsia"/>
          <w:sz w:val="32"/>
          <w:szCs w:val="32"/>
        </w:rPr>
        <w:t>万元，占</w:t>
      </w:r>
      <w:r w:rsidR="00C03052" w:rsidRPr="00826D86">
        <w:rPr>
          <w:rFonts w:ascii="仿宋_GB2312" w:eastAsia="仿宋_GB2312" w:hAnsi="ˎ̥" w:hint="eastAsia"/>
          <w:sz w:val="32"/>
          <w:szCs w:val="32"/>
        </w:rPr>
        <w:t>0</w:t>
      </w:r>
      <w:r>
        <w:rPr>
          <w:rFonts w:ascii="仿宋_GB2312" w:eastAsia="仿宋_GB2312" w:hAnsi="ˎ̥" w:hint="eastAsia"/>
          <w:sz w:val="32"/>
          <w:szCs w:val="32"/>
        </w:rPr>
        <w:t>%；其他收入</w:t>
      </w:r>
      <w:r w:rsidRPr="00826D86">
        <w:rPr>
          <w:rFonts w:ascii="仿宋_GB2312" w:eastAsia="仿宋_GB2312" w:hAnsi="ˎ̥"/>
          <w:sz w:val="32"/>
          <w:szCs w:val="32"/>
        </w:rPr>
        <w:t>45.00</w:t>
      </w:r>
      <w:r>
        <w:rPr>
          <w:rFonts w:ascii="仿宋_GB2312" w:eastAsia="仿宋_GB2312" w:hAnsi="ˎ̥" w:hint="eastAsia"/>
          <w:sz w:val="32"/>
          <w:szCs w:val="32"/>
        </w:rPr>
        <w:t>万元，占</w:t>
      </w:r>
      <w:r w:rsidR="00C03052" w:rsidRPr="00826D86">
        <w:rPr>
          <w:rFonts w:ascii="仿宋_GB2312" w:eastAsia="仿宋_GB2312" w:hAnsi="ˎ̥" w:hint="eastAsia"/>
          <w:sz w:val="32"/>
          <w:szCs w:val="32"/>
        </w:rPr>
        <w:t>5</w:t>
      </w:r>
      <w:r>
        <w:rPr>
          <w:rFonts w:ascii="仿宋_GB2312" w:eastAsia="仿宋_GB2312" w:hAnsi="ˎ̥" w:hint="eastAsia"/>
          <w:sz w:val="32"/>
          <w:szCs w:val="32"/>
        </w:rPr>
        <w:t>%。</w:t>
      </w:r>
    </w:p>
    <w:p w:rsidR="004B60DF" w:rsidRDefault="00531C05">
      <w:pPr>
        <w:spacing w:line="578" w:lineRule="exact"/>
        <w:ind w:leftChars="196" w:left="412"/>
        <w:rPr>
          <w:rFonts w:ascii="仿宋_GB2312" w:eastAsia="仿宋_GB2312" w:hAnsi="ˎ̥"/>
          <w:sz w:val="32"/>
          <w:szCs w:val="32"/>
        </w:rPr>
      </w:pPr>
      <w:r>
        <w:rPr>
          <w:rFonts w:ascii="仿宋_GB2312" w:eastAsia="仿宋_GB2312" w:hAnsi="ˎ̥" w:hint="eastAsia"/>
          <w:sz w:val="32"/>
          <w:szCs w:val="32"/>
        </w:rPr>
        <w:t xml:space="preserve">  （注</w:t>
      </w:r>
      <w:r>
        <w:rPr>
          <w:rFonts w:ascii="仿宋_GB2312" w:eastAsia="仿宋_GB2312" w:hAnsi="ˎ̥"/>
          <w:sz w:val="32"/>
          <w:szCs w:val="32"/>
        </w:rPr>
        <w:t>：</w:t>
      </w:r>
      <w:r>
        <w:rPr>
          <w:rFonts w:ascii="仿宋_GB2312" w:eastAsia="仿宋_GB2312" w:hAnsi="ˎ̥" w:hint="eastAsia"/>
          <w:sz w:val="32"/>
          <w:szCs w:val="32"/>
        </w:rPr>
        <w:t>上述各项收入数可取自财决公开02表。）</w:t>
      </w:r>
    </w:p>
    <w:p w:rsidR="004B60DF" w:rsidRDefault="00531C05">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三、支出决算情况说明</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本年支出</w:t>
      </w:r>
      <w:r w:rsidRPr="00826D86">
        <w:rPr>
          <w:rFonts w:ascii="仿宋_GB2312" w:eastAsia="仿宋_GB2312" w:hAnsi="ˎ̥"/>
          <w:sz w:val="32"/>
          <w:szCs w:val="32"/>
        </w:rPr>
        <w:t>1,120.77</w:t>
      </w:r>
      <w:r>
        <w:rPr>
          <w:rFonts w:ascii="仿宋_GB2312" w:eastAsia="仿宋_GB2312" w:hAnsi="ˎ̥" w:hint="eastAsia"/>
          <w:sz w:val="32"/>
          <w:szCs w:val="32"/>
        </w:rPr>
        <w:t>万元，其中：基本支出</w:t>
      </w:r>
      <w:r w:rsidRPr="00826D86">
        <w:rPr>
          <w:rFonts w:ascii="仿宋_GB2312" w:eastAsia="仿宋_GB2312" w:hAnsi="ˎ̥"/>
          <w:sz w:val="32"/>
          <w:szCs w:val="32"/>
        </w:rPr>
        <w:t>603.73</w:t>
      </w:r>
      <w:r>
        <w:rPr>
          <w:rFonts w:ascii="仿宋_GB2312" w:eastAsia="仿宋_GB2312" w:hAnsi="ˎ̥" w:hint="eastAsia"/>
          <w:sz w:val="32"/>
          <w:szCs w:val="32"/>
        </w:rPr>
        <w:t>万元，占</w:t>
      </w:r>
      <w:r w:rsidR="00C03052" w:rsidRPr="00826D86">
        <w:rPr>
          <w:rFonts w:ascii="仿宋_GB2312" w:eastAsia="仿宋_GB2312" w:hAnsi="ˎ̥" w:hint="eastAsia"/>
          <w:sz w:val="32"/>
          <w:szCs w:val="32"/>
        </w:rPr>
        <w:t>54</w:t>
      </w:r>
      <w:r>
        <w:rPr>
          <w:rFonts w:ascii="仿宋_GB2312" w:eastAsia="仿宋_GB2312" w:hAnsi="ˎ̥" w:hint="eastAsia"/>
          <w:sz w:val="32"/>
          <w:szCs w:val="32"/>
        </w:rPr>
        <w:t>%；项目支出</w:t>
      </w:r>
      <w:r w:rsidRPr="00826D86">
        <w:rPr>
          <w:rFonts w:ascii="仿宋_GB2312" w:eastAsia="仿宋_GB2312" w:hAnsi="ˎ̥"/>
          <w:sz w:val="32"/>
          <w:szCs w:val="32"/>
        </w:rPr>
        <w:t>517.04</w:t>
      </w:r>
      <w:r>
        <w:rPr>
          <w:rFonts w:ascii="仿宋_GB2312" w:eastAsia="仿宋_GB2312" w:hAnsi="ˎ̥" w:hint="eastAsia"/>
          <w:sz w:val="32"/>
          <w:szCs w:val="32"/>
        </w:rPr>
        <w:t>万元，占</w:t>
      </w:r>
      <w:r w:rsidR="00C03052" w:rsidRPr="00826D86">
        <w:rPr>
          <w:rFonts w:ascii="仿宋_GB2312" w:eastAsia="仿宋_GB2312" w:hAnsi="ˎ̥" w:hint="eastAsia"/>
          <w:sz w:val="32"/>
          <w:szCs w:val="32"/>
        </w:rPr>
        <w:t>46</w:t>
      </w:r>
      <w:r>
        <w:rPr>
          <w:rFonts w:ascii="仿宋_GB2312" w:eastAsia="仿宋_GB2312" w:hAnsi="ˎ̥" w:hint="eastAsia"/>
          <w:sz w:val="32"/>
          <w:szCs w:val="32"/>
        </w:rPr>
        <w:t>%；上缴上级支出</w:t>
      </w:r>
      <w:r w:rsidRPr="00826D86">
        <w:rPr>
          <w:rFonts w:ascii="仿宋_GB2312" w:eastAsia="仿宋_GB2312" w:hAnsi="ˎ̥"/>
          <w:sz w:val="32"/>
          <w:szCs w:val="32"/>
        </w:rPr>
        <w:t>0.00</w:t>
      </w:r>
      <w:r>
        <w:rPr>
          <w:rFonts w:ascii="仿宋_GB2312" w:eastAsia="仿宋_GB2312" w:hAnsi="ˎ̥" w:hint="eastAsia"/>
          <w:sz w:val="32"/>
          <w:szCs w:val="32"/>
        </w:rPr>
        <w:t>万元，占</w:t>
      </w:r>
      <w:r w:rsidR="00C03052" w:rsidRPr="00826D86">
        <w:rPr>
          <w:rFonts w:ascii="仿宋_GB2312" w:eastAsia="仿宋_GB2312" w:hAnsi="ˎ̥" w:hint="eastAsia"/>
          <w:sz w:val="32"/>
          <w:szCs w:val="32"/>
        </w:rPr>
        <w:t>0</w:t>
      </w:r>
      <w:r>
        <w:rPr>
          <w:rFonts w:ascii="仿宋_GB2312" w:eastAsia="仿宋_GB2312" w:hAnsi="ˎ̥" w:hint="eastAsia"/>
          <w:sz w:val="32"/>
          <w:szCs w:val="32"/>
        </w:rPr>
        <w:t>%；经营支出</w:t>
      </w:r>
      <w:r w:rsidRPr="00826D86">
        <w:rPr>
          <w:rFonts w:ascii="仿宋_GB2312" w:eastAsia="仿宋_GB2312" w:hAnsi="ˎ̥"/>
          <w:sz w:val="32"/>
          <w:szCs w:val="32"/>
        </w:rPr>
        <w:t>0.00</w:t>
      </w:r>
      <w:r>
        <w:rPr>
          <w:rFonts w:ascii="仿宋_GB2312" w:eastAsia="仿宋_GB2312" w:hAnsi="ˎ̥" w:hint="eastAsia"/>
          <w:sz w:val="32"/>
          <w:szCs w:val="32"/>
        </w:rPr>
        <w:t>万元，占</w:t>
      </w:r>
      <w:r w:rsidR="00C03052" w:rsidRPr="00826D86">
        <w:rPr>
          <w:rFonts w:ascii="仿宋_GB2312" w:eastAsia="仿宋_GB2312" w:hAnsi="ˎ̥" w:hint="eastAsia"/>
          <w:sz w:val="32"/>
          <w:szCs w:val="32"/>
        </w:rPr>
        <w:t>0</w:t>
      </w:r>
      <w:r>
        <w:rPr>
          <w:rFonts w:ascii="仿宋_GB2312" w:eastAsia="仿宋_GB2312" w:hAnsi="ˎ̥" w:hint="eastAsia"/>
          <w:sz w:val="32"/>
          <w:szCs w:val="32"/>
        </w:rPr>
        <w:t>%；对附属单位补助支出</w:t>
      </w:r>
      <w:r w:rsidRPr="00826D86">
        <w:rPr>
          <w:rFonts w:ascii="仿宋_GB2312" w:eastAsia="仿宋_GB2312" w:hAnsi="ˎ̥"/>
          <w:sz w:val="32"/>
          <w:szCs w:val="32"/>
        </w:rPr>
        <w:t>0.00</w:t>
      </w:r>
      <w:r>
        <w:rPr>
          <w:rFonts w:ascii="仿宋_GB2312" w:eastAsia="仿宋_GB2312" w:hAnsi="ˎ̥" w:hint="eastAsia"/>
          <w:sz w:val="32"/>
          <w:szCs w:val="32"/>
        </w:rPr>
        <w:t>万元，占</w:t>
      </w:r>
      <w:r w:rsidR="00C03052" w:rsidRPr="00826D86">
        <w:rPr>
          <w:rFonts w:ascii="仿宋_GB2312" w:eastAsia="仿宋_GB2312" w:hAnsi="ˎ̥" w:hint="eastAsia"/>
          <w:sz w:val="32"/>
          <w:szCs w:val="32"/>
        </w:rPr>
        <w:t>0</w:t>
      </w:r>
      <w:r>
        <w:rPr>
          <w:rFonts w:ascii="仿宋_GB2312" w:eastAsia="仿宋_GB2312" w:hAnsi="ˎ̥" w:hint="eastAsia"/>
          <w:sz w:val="32"/>
          <w:szCs w:val="32"/>
        </w:rPr>
        <w:t>%。</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（注</w:t>
      </w:r>
      <w:r>
        <w:rPr>
          <w:rFonts w:ascii="仿宋_GB2312" w:eastAsia="仿宋_GB2312" w:hAnsi="ˎ̥"/>
          <w:sz w:val="32"/>
          <w:szCs w:val="32"/>
        </w:rPr>
        <w:t>：</w:t>
      </w:r>
      <w:r>
        <w:rPr>
          <w:rFonts w:ascii="仿宋_GB2312" w:eastAsia="仿宋_GB2312" w:hAnsi="ˎ̥" w:hint="eastAsia"/>
          <w:sz w:val="32"/>
          <w:szCs w:val="32"/>
        </w:rPr>
        <w:t>上述各项支出数可取自财决公开03表。）</w:t>
      </w:r>
    </w:p>
    <w:p w:rsidR="004B60DF" w:rsidRDefault="00531C05">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四、财政拨款收入支出决算总体情况说明</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年度财政拨款收入</w:t>
      </w:r>
      <w:r w:rsidRPr="00826D86">
        <w:rPr>
          <w:rFonts w:ascii="仿宋_GB2312" w:eastAsia="仿宋_GB2312" w:hAnsi="ˎ̥"/>
          <w:sz w:val="32"/>
          <w:szCs w:val="32"/>
        </w:rPr>
        <w:t>1,078.35</w:t>
      </w:r>
      <w:r>
        <w:rPr>
          <w:rFonts w:ascii="仿宋_GB2312" w:eastAsia="仿宋_GB2312" w:hAnsi="ˎ̥" w:hint="eastAsia"/>
          <w:sz w:val="32"/>
          <w:szCs w:val="32"/>
        </w:rPr>
        <w:t>万元，支出</w:t>
      </w:r>
      <w:r w:rsidRPr="00826D86">
        <w:rPr>
          <w:rFonts w:ascii="仿宋_GB2312" w:eastAsia="仿宋_GB2312" w:hAnsi="ˎ̥"/>
          <w:sz w:val="32"/>
          <w:szCs w:val="32"/>
        </w:rPr>
        <w:t>1,078.35</w:t>
      </w:r>
      <w:r>
        <w:rPr>
          <w:rFonts w:ascii="仿宋_GB2312" w:eastAsia="仿宋_GB2312" w:hAnsi="ˎ̥" w:hint="eastAsia"/>
          <w:sz w:val="32"/>
          <w:szCs w:val="32"/>
        </w:rPr>
        <w:t>万元。与</w:t>
      </w:r>
      <w:r>
        <w:rPr>
          <w:rFonts w:ascii="仿宋_GB2312" w:eastAsia="仿宋_GB2312" w:hAnsi="ˎ̥"/>
          <w:sz w:val="32"/>
          <w:szCs w:val="32"/>
        </w:rPr>
        <w:t>2023</w:t>
      </w:r>
      <w:r>
        <w:rPr>
          <w:rFonts w:ascii="仿宋_GB2312" w:eastAsia="仿宋_GB2312" w:hAnsi="ˎ̥" w:hint="eastAsia"/>
          <w:sz w:val="32"/>
          <w:szCs w:val="32"/>
        </w:rPr>
        <w:t>年度相比，财政拨款收入增加（减少）</w:t>
      </w:r>
      <w:r w:rsidR="000C6EF6" w:rsidRPr="00826D86">
        <w:rPr>
          <w:rFonts w:ascii="仿宋_GB2312" w:eastAsia="仿宋_GB2312" w:hAnsi="ˎ̥" w:hint="eastAsia"/>
          <w:sz w:val="32"/>
          <w:szCs w:val="32"/>
        </w:rPr>
        <w:t>238.03</w:t>
      </w:r>
      <w:r>
        <w:rPr>
          <w:rFonts w:ascii="仿宋_GB2312" w:eastAsia="仿宋_GB2312" w:hAnsi="ˎ̥" w:hint="eastAsia"/>
          <w:sz w:val="32"/>
          <w:szCs w:val="32"/>
        </w:rPr>
        <w:t>万元，增长</w:t>
      </w:r>
      <w:r w:rsidR="000C6EF6">
        <w:rPr>
          <w:rFonts w:ascii="仿宋_GB2312" w:eastAsia="仿宋_GB2312" w:hAnsi="ˎ̥" w:hint="eastAsia"/>
          <w:sz w:val="32"/>
          <w:szCs w:val="32"/>
        </w:rPr>
        <w:t>18.3</w:t>
      </w:r>
      <w:r>
        <w:rPr>
          <w:rFonts w:ascii="仿宋_GB2312" w:eastAsia="仿宋_GB2312" w:hAnsi="ˎ̥" w:hint="eastAsia"/>
          <w:sz w:val="32"/>
          <w:szCs w:val="32"/>
        </w:rPr>
        <w:t>%，主要原因：一是</w:t>
      </w:r>
      <w:r w:rsidR="000C6EF6">
        <w:rPr>
          <w:rFonts w:ascii="仿宋_GB2312" w:eastAsia="仿宋_GB2312" w:hAnsi="ˎ̥" w:hint="eastAsia"/>
          <w:sz w:val="32"/>
          <w:szCs w:val="32"/>
        </w:rPr>
        <w:t>项目资金收入增加</w:t>
      </w:r>
      <w:r>
        <w:rPr>
          <w:rFonts w:ascii="仿宋_GB2312" w:eastAsia="仿宋_GB2312" w:hAnsi="ˎ̥" w:hint="eastAsia"/>
          <w:sz w:val="32"/>
          <w:szCs w:val="32"/>
        </w:rPr>
        <w:t>；二是</w:t>
      </w:r>
      <w:r w:rsidR="000C6EF6">
        <w:rPr>
          <w:rFonts w:ascii="仿宋_GB2312" w:eastAsia="仿宋_GB2312" w:hAnsi="ˎ̥" w:hint="eastAsia"/>
          <w:sz w:val="32"/>
          <w:szCs w:val="32"/>
        </w:rPr>
        <w:t>人员调整工资变化</w:t>
      </w:r>
      <w:r>
        <w:rPr>
          <w:rFonts w:ascii="仿宋_GB2312" w:eastAsia="仿宋_GB2312" w:hAnsi="ˎ̥" w:hint="eastAsia"/>
          <w:sz w:val="32"/>
          <w:szCs w:val="32"/>
        </w:rPr>
        <w:t>。支出增加</w:t>
      </w:r>
      <w:r w:rsidR="000C6EF6">
        <w:rPr>
          <w:rFonts w:ascii="仿宋_GB2312" w:eastAsia="仿宋_GB2312" w:hAnsi="ˎ̥" w:hint="eastAsia"/>
          <w:sz w:val="32"/>
          <w:szCs w:val="32"/>
        </w:rPr>
        <w:t>193.03</w:t>
      </w:r>
      <w:r>
        <w:rPr>
          <w:rFonts w:ascii="仿宋_GB2312" w:eastAsia="仿宋_GB2312" w:hAnsi="ˎ̥" w:hint="eastAsia"/>
          <w:sz w:val="32"/>
          <w:szCs w:val="32"/>
        </w:rPr>
        <w:t>万元，增长</w:t>
      </w:r>
      <w:r w:rsidR="000C6EF6">
        <w:rPr>
          <w:rFonts w:ascii="仿宋_GB2312" w:eastAsia="仿宋_GB2312" w:hAnsi="ˎ̥" w:hint="eastAsia"/>
          <w:sz w:val="32"/>
          <w:szCs w:val="32"/>
        </w:rPr>
        <w:t>16.2</w:t>
      </w:r>
      <w:r>
        <w:rPr>
          <w:rFonts w:ascii="仿宋_GB2312" w:eastAsia="仿宋_GB2312" w:hAnsi="ˎ̥" w:hint="eastAsia"/>
          <w:sz w:val="32"/>
          <w:szCs w:val="32"/>
        </w:rPr>
        <w:t>%，主要原因：一是</w:t>
      </w:r>
      <w:r w:rsidR="000C6EF6">
        <w:rPr>
          <w:rFonts w:ascii="仿宋_GB2312" w:eastAsia="仿宋_GB2312" w:hAnsi="ˎ̥" w:hint="eastAsia"/>
          <w:sz w:val="32"/>
          <w:szCs w:val="32"/>
        </w:rPr>
        <w:t>项目支出增加</w:t>
      </w:r>
      <w:r>
        <w:rPr>
          <w:rFonts w:ascii="仿宋_GB2312" w:eastAsia="仿宋_GB2312" w:hAnsi="ˎ̥" w:hint="eastAsia"/>
          <w:sz w:val="32"/>
          <w:szCs w:val="32"/>
        </w:rPr>
        <w:t>；二是</w:t>
      </w:r>
      <w:r w:rsidR="000C6EF6">
        <w:rPr>
          <w:rFonts w:ascii="仿宋_GB2312" w:eastAsia="仿宋_GB2312" w:hAnsi="ˎ̥" w:hint="eastAsia"/>
          <w:sz w:val="32"/>
          <w:szCs w:val="32"/>
        </w:rPr>
        <w:t>工资支出增加</w:t>
      </w:r>
      <w:r>
        <w:rPr>
          <w:rFonts w:ascii="仿宋_GB2312" w:eastAsia="仿宋_GB2312" w:hAnsi="ˎ̥" w:hint="eastAsia"/>
          <w:sz w:val="32"/>
          <w:szCs w:val="32"/>
        </w:rPr>
        <w:t>。</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财政拨款年初结转结余</w:t>
      </w:r>
      <w:r w:rsidRPr="00826D86">
        <w:rPr>
          <w:rFonts w:ascii="仿宋_GB2312" w:eastAsia="仿宋_GB2312" w:hAnsi="ˎ̥"/>
          <w:sz w:val="32"/>
          <w:szCs w:val="32"/>
        </w:rPr>
        <w:t>0.00</w:t>
      </w:r>
      <w:r>
        <w:rPr>
          <w:rFonts w:ascii="仿宋_GB2312" w:eastAsia="仿宋_GB2312" w:hAnsi="ˎ̥" w:hint="eastAsia"/>
          <w:sz w:val="32"/>
          <w:szCs w:val="32"/>
        </w:rPr>
        <w:t>万元，主要是……（简要说明结转结余形成或来源），较</w:t>
      </w:r>
      <w:r>
        <w:rPr>
          <w:rFonts w:ascii="仿宋_GB2312" w:eastAsia="仿宋_GB2312" w:hAnsi="ˎ̥"/>
          <w:sz w:val="32"/>
          <w:szCs w:val="32"/>
        </w:rPr>
        <w:t>2023</w:t>
      </w:r>
      <w:r>
        <w:rPr>
          <w:rFonts w:ascii="仿宋_GB2312" w:eastAsia="仿宋_GB2312" w:hAnsi="ˎ̥" w:hint="eastAsia"/>
          <w:sz w:val="32"/>
          <w:szCs w:val="32"/>
        </w:rPr>
        <w:t>年度决算数增加（减少）</w:t>
      </w:r>
      <w:r w:rsidR="000C6EF6" w:rsidRPr="00826D86">
        <w:rPr>
          <w:rFonts w:ascii="仿宋_GB2312" w:eastAsia="仿宋_GB2312" w:hAnsi="ˎ̥" w:hint="eastAsia"/>
          <w:sz w:val="32"/>
          <w:szCs w:val="32"/>
        </w:rPr>
        <w:t>0</w:t>
      </w:r>
      <w:r>
        <w:rPr>
          <w:rFonts w:ascii="仿宋_GB2312" w:eastAsia="仿宋_GB2312" w:hAnsi="ˎ̥" w:hint="eastAsia"/>
          <w:sz w:val="32"/>
          <w:szCs w:val="32"/>
        </w:rPr>
        <w:t>万元，增长（下降）</w:t>
      </w:r>
      <w:r w:rsidR="000C6EF6" w:rsidRPr="00826D86">
        <w:rPr>
          <w:rFonts w:ascii="仿宋_GB2312" w:eastAsia="仿宋_GB2312" w:hAnsi="ˎ̥" w:hint="eastAsia"/>
          <w:sz w:val="32"/>
          <w:szCs w:val="32"/>
        </w:rPr>
        <w:t>0</w:t>
      </w:r>
      <w:r>
        <w:rPr>
          <w:rFonts w:ascii="仿宋_GB2312" w:eastAsia="仿宋_GB2312" w:hAnsi="ˎ̥" w:hint="eastAsia"/>
          <w:sz w:val="32"/>
          <w:szCs w:val="32"/>
        </w:rPr>
        <w:t>%，主要原因是</w:t>
      </w:r>
      <w:r w:rsidR="000C6EF6">
        <w:rPr>
          <w:rFonts w:ascii="仿宋_GB2312" w:eastAsia="仿宋_GB2312" w:hAnsi="ˎ̥" w:hint="eastAsia"/>
          <w:sz w:val="32"/>
          <w:szCs w:val="32"/>
        </w:rPr>
        <w:t>没有结转结余</w:t>
      </w:r>
      <w:r>
        <w:rPr>
          <w:rFonts w:ascii="仿宋_GB2312" w:eastAsia="仿宋_GB2312" w:hAnsi="ˎ̥" w:hint="eastAsia"/>
          <w:sz w:val="32"/>
          <w:szCs w:val="32"/>
        </w:rPr>
        <w:t>。</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财政拨款年末结转结余</w:t>
      </w:r>
      <w:r w:rsidRPr="00826D86">
        <w:rPr>
          <w:rFonts w:ascii="仿宋_GB2312" w:eastAsia="仿宋_GB2312" w:hAnsi="ˎ̥"/>
          <w:sz w:val="32"/>
          <w:szCs w:val="32"/>
        </w:rPr>
        <w:t>0.00</w:t>
      </w:r>
      <w:r>
        <w:rPr>
          <w:rFonts w:ascii="仿宋_GB2312" w:eastAsia="仿宋_GB2312" w:hAnsi="ˎ̥" w:hint="eastAsia"/>
          <w:sz w:val="32"/>
          <w:szCs w:val="32"/>
        </w:rPr>
        <w:t>万元，主要是……（简要说明</w:t>
      </w:r>
      <w:r>
        <w:rPr>
          <w:rFonts w:ascii="仿宋_GB2312" w:eastAsia="仿宋_GB2312" w:hAnsi="ˎ̥" w:hint="eastAsia"/>
          <w:sz w:val="32"/>
          <w:szCs w:val="32"/>
        </w:rPr>
        <w:lastRenderedPageBreak/>
        <w:t>结转结余的</w:t>
      </w:r>
      <w:r>
        <w:rPr>
          <w:rFonts w:ascii="仿宋_GB2312" w:eastAsia="仿宋_GB2312" w:hAnsi="ˎ̥"/>
          <w:sz w:val="32"/>
          <w:szCs w:val="32"/>
        </w:rPr>
        <w:t>构成</w:t>
      </w:r>
      <w:r>
        <w:rPr>
          <w:rFonts w:ascii="仿宋_GB2312" w:eastAsia="仿宋_GB2312" w:hAnsi="ˎ̥" w:hint="eastAsia"/>
          <w:sz w:val="32"/>
          <w:szCs w:val="32"/>
        </w:rPr>
        <w:t>），较</w:t>
      </w:r>
      <w:r>
        <w:rPr>
          <w:rFonts w:ascii="仿宋_GB2312" w:eastAsia="仿宋_GB2312" w:hAnsi="ˎ̥"/>
          <w:sz w:val="32"/>
          <w:szCs w:val="32"/>
        </w:rPr>
        <w:t>2023</w:t>
      </w:r>
      <w:r>
        <w:rPr>
          <w:rFonts w:ascii="仿宋_GB2312" w:eastAsia="仿宋_GB2312" w:hAnsi="ˎ̥" w:hint="eastAsia"/>
          <w:sz w:val="32"/>
          <w:szCs w:val="32"/>
        </w:rPr>
        <w:t>年度决算数增加（减少</w:t>
      </w:r>
      <w:r w:rsidR="000C6EF6">
        <w:rPr>
          <w:rFonts w:ascii="仿宋_GB2312" w:eastAsia="仿宋_GB2312" w:hAnsi="ˎ̥" w:hint="eastAsia"/>
          <w:sz w:val="32"/>
          <w:szCs w:val="32"/>
        </w:rPr>
        <w:t>0</w:t>
      </w:r>
      <w:r>
        <w:rPr>
          <w:rFonts w:ascii="仿宋_GB2312" w:eastAsia="仿宋_GB2312" w:hAnsi="ˎ̥" w:hint="eastAsia"/>
          <w:sz w:val="32"/>
          <w:szCs w:val="32"/>
        </w:rPr>
        <w:t>万元，增长（下降）</w:t>
      </w:r>
      <w:r w:rsidR="000C6EF6">
        <w:rPr>
          <w:rFonts w:ascii="仿宋_GB2312" w:eastAsia="仿宋_GB2312" w:hAnsi="ˎ̥" w:hint="eastAsia"/>
          <w:color w:val="FF0000"/>
          <w:sz w:val="32"/>
          <w:szCs w:val="32"/>
        </w:rPr>
        <w:t>0</w:t>
      </w:r>
      <w:r>
        <w:rPr>
          <w:rFonts w:ascii="仿宋_GB2312" w:eastAsia="仿宋_GB2312" w:hAnsi="ˎ̥" w:hint="eastAsia"/>
          <w:sz w:val="32"/>
          <w:szCs w:val="32"/>
        </w:rPr>
        <w:t>%，主要原因是</w:t>
      </w:r>
      <w:r w:rsidR="000C6EF6">
        <w:rPr>
          <w:rFonts w:ascii="仿宋_GB2312" w:eastAsia="仿宋_GB2312" w:hAnsi="ˎ̥" w:hint="eastAsia"/>
          <w:sz w:val="32"/>
          <w:szCs w:val="32"/>
        </w:rPr>
        <w:t>没有结转结余</w:t>
      </w:r>
      <w:r>
        <w:rPr>
          <w:rFonts w:ascii="仿宋_GB2312" w:eastAsia="仿宋_GB2312" w:hAnsi="ˎ̥" w:hint="eastAsia"/>
          <w:sz w:val="32"/>
          <w:szCs w:val="32"/>
        </w:rPr>
        <w:t>。</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（注</w:t>
      </w:r>
      <w:r>
        <w:rPr>
          <w:rFonts w:ascii="仿宋_GB2312" w:eastAsia="仿宋_GB2312" w:hAnsi="ˎ̥"/>
          <w:sz w:val="32"/>
          <w:szCs w:val="32"/>
        </w:rPr>
        <w:t>：2024</w:t>
      </w:r>
      <w:r>
        <w:rPr>
          <w:rFonts w:ascii="仿宋_GB2312" w:eastAsia="仿宋_GB2312" w:hAnsi="ˎ̥" w:hint="eastAsia"/>
          <w:sz w:val="32"/>
          <w:szCs w:val="32"/>
        </w:rPr>
        <w:t>年度决算相关数据可取自财决公开04表。</w:t>
      </w:r>
      <w:r>
        <w:rPr>
          <w:rFonts w:ascii="仿宋_GB2312" w:eastAsia="仿宋_GB2312" w:hAnsi="ˎ̥"/>
          <w:sz w:val="32"/>
          <w:szCs w:val="32"/>
        </w:rPr>
        <w:t>2023</w:t>
      </w:r>
      <w:r>
        <w:rPr>
          <w:rFonts w:ascii="仿宋_GB2312" w:eastAsia="仿宋_GB2312" w:hAnsi="ˎ̥" w:hint="eastAsia"/>
          <w:sz w:val="32"/>
          <w:szCs w:val="32"/>
        </w:rPr>
        <w:t>年度决算相关数据可取自</w:t>
      </w:r>
      <w:r>
        <w:rPr>
          <w:rFonts w:ascii="仿宋_GB2312" w:eastAsia="仿宋_GB2312" w:hAnsi="ˎ̥"/>
          <w:sz w:val="32"/>
          <w:szCs w:val="32"/>
        </w:rPr>
        <w:t>2023</w:t>
      </w:r>
      <w:r>
        <w:rPr>
          <w:rFonts w:ascii="仿宋_GB2312" w:eastAsia="仿宋_GB2312" w:hAnsi="ˎ̥" w:hint="eastAsia"/>
          <w:sz w:val="32"/>
          <w:szCs w:val="32"/>
        </w:rPr>
        <w:t>年度部门决算报表财决01-1表《财政拨款收入支出决算总表》。）</w:t>
      </w:r>
    </w:p>
    <w:p w:rsidR="004B60DF" w:rsidRDefault="00531C05">
      <w:pPr>
        <w:spacing w:line="578" w:lineRule="exact"/>
        <w:ind w:firstLineChars="196" w:firstLine="627"/>
        <w:rPr>
          <w:rFonts w:ascii="黑体" w:eastAsia="黑体" w:hAnsi="黑体" w:cs="黑体"/>
          <w:bCs/>
          <w:sz w:val="32"/>
          <w:szCs w:val="32"/>
        </w:rPr>
      </w:pPr>
      <w:r>
        <w:rPr>
          <w:rFonts w:ascii="黑体" w:eastAsia="黑体" w:hAnsi="黑体" w:cs="黑体" w:hint="eastAsia"/>
          <w:bCs/>
          <w:sz w:val="32"/>
          <w:szCs w:val="32"/>
        </w:rPr>
        <w:t>五、一般公共预算财政拨款支出决算情况说明</w:t>
      </w:r>
    </w:p>
    <w:p w:rsidR="004B60DF" w:rsidRDefault="00531C05">
      <w:pPr>
        <w:spacing w:line="578" w:lineRule="exact"/>
        <w:ind w:firstLineChars="200" w:firstLine="640"/>
        <w:rPr>
          <w:rFonts w:ascii="楷体" w:eastAsia="楷体" w:hAnsi="楷体" w:cs="楷体"/>
          <w:sz w:val="32"/>
          <w:szCs w:val="32"/>
        </w:rPr>
      </w:pPr>
      <w:bookmarkStart w:id="78" w:name="_Toc23005_WPSOffice_Level2"/>
      <w:bookmarkStart w:id="79" w:name="_Toc9989_WPSOffice_Level2"/>
      <w:bookmarkStart w:id="80" w:name="_Toc19665_WPSOffice_Level2"/>
      <w:bookmarkStart w:id="81" w:name="_Toc13694_WPSOffice_Level2"/>
      <w:bookmarkStart w:id="82" w:name="_Toc17398_WPSOffice_Level2"/>
      <w:bookmarkStart w:id="83" w:name="_Toc21737_WPSOffice_Level2"/>
      <w:r>
        <w:rPr>
          <w:rFonts w:ascii="楷体" w:eastAsia="楷体" w:hAnsi="楷体" w:cs="楷体" w:hint="eastAsia"/>
          <w:sz w:val="32"/>
          <w:szCs w:val="32"/>
        </w:rPr>
        <w:t>（一）一般公共预算财政拨款支出决算总体情况</w:t>
      </w:r>
      <w:bookmarkEnd w:id="78"/>
      <w:bookmarkEnd w:id="79"/>
      <w:bookmarkEnd w:id="80"/>
      <w:bookmarkEnd w:id="81"/>
      <w:bookmarkEnd w:id="82"/>
      <w:bookmarkEnd w:id="83"/>
    </w:p>
    <w:p w:rsidR="004B60DF" w:rsidRPr="009E07D1" w:rsidRDefault="00531C05">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年度一般公共预算财政拨款支出</w:t>
      </w:r>
      <w:r w:rsidRPr="00826D86">
        <w:rPr>
          <w:rFonts w:ascii="仿宋_GB2312" w:eastAsia="仿宋_GB2312" w:hAnsi="ˎ̥"/>
          <w:sz w:val="32"/>
          <w:szCs w:val="32"/>
        </w:rPr>
        <w:t>1,078.35</w:t>
      </w:r>
      <w:r>
        <w:rPr>
          <w:rFonts w:ascii="仿宋_GB2312" w:eastAsia="仿宋_GB2312" w:hAnsi="ˎ̥" w:hint="eastAsia"/>
          <w:sz w:val="32"/>
          <w:szCs w:val="32"/>
        </w:rPr>
        <w:t>万元，占本年支出合计的</w:t>
      </w:r>
      <w:r w:rsidR="009E07D1" w:rsidRPr="00826D86">
        <w:rPr>
          <w:rFonts w:ascii="仿宋_GB2312" w:eastAsia="仿宋_GB2312" w:hAnsi="ˎ̥" w:hint="eastAsia"/>
          <w:sz w:val="32"/>
          <w:szCs w:val="32"/>
        </w:rPr>
        <w:t>100</w:t>
      </w:r>
      <w:r>
        <w:rPr>
          <w:rFonts w:ascii="仿宋_GB2312" w:eastAsia="仿宋_GB2312" w:hAnsi="ˎ̥" w:hint="eastAsia"/>
          <w:sz w:val="32"/>
          <w:szCs w:val="32"/>
        </w:rPr>
        <w:t>%。与</w:t>
      </w:r>
      <w:r>
        <w:rPr>
          <w:rFonts w:ascii="仿宋_GB2312" w:eastAsia="仿宋_GB2312" w:hAnsi="ˎ̥"/>
          <w:sz w:val="32"/>
          <w:szCs w:val="32"/>
        </w:rPr>
        <w:t>2023</w:t>
      </w:r>
      <w:r w:rsidR="009E07D1">
        <w:rPr>
          <w:rFonts w:ascii="仿宋_GB2312" w:eastAsia="仿宋_GB2312" w:hAnsi="ˎ̥" w:hint="eastAsia"/>
          <w:sz w:val="32"/>
          <w:szCs w:val="32"/>
        </w:rPr>
        <w:t>年度相比，一般公共预算财政拨款支出增加</w:t>
      </w:r>
      <w:r w:rsidR="009E07D1" w:rsidRPr="00826D86">
        <w:rPr>
          <w:rFonts w:ascii="仿宋_GB2312" w:eastAsia="仿宋_GB2312" w:hAnsi="ˎ̥" w:hint="eastAsia"/>
          <w:sz w:val="32"/>
          <w:szCs w:val="32"/>
        </w:rPr>
        <w:t>193.03</w:t>
      </w:r>
      <w:r>
        <w:rPr>
          <w:rFonts w:ascii="仿宋_GB2312" w:eastAsia="仿宋_GB2312" w:hAnsi="ˎ̥" w:hint="eastAsia"/>
          <w:sz w:val="32"/>
          <w:szCs w:val="32"/>
        </w:rPr>
        <w:t>万元，增长</w:t>
      </w:r>
      <w:r w:rsidR="009E07D1">
        <w:rPr>
          <w:rFonts w:ascii="仿宋_GB2312" w:eastAsia="仿宋_GB2312" w:hAnsi="ˎ̥" w:hint="eastAsia"/>
          <w:sz w:val="32"/>
          <w:szCs w:val="32"/>
        </w:rPr>
        <w:t>16.2</w:t>
      </w:r>
      <w:r>
        <w:rPr>
          <w:rFonts w:ascii="仿宋_GB2312" w:eastAsia="仿宋_GB2312" w:hAnsi="ˎ̥" w:hint="eastAsia"/>
          <w:sz w:val="32"/>
          <w:szCs w:val="32"/>
        </w:rPr>
        <w:t>%，主要原因是</w:t>
      </w:r>
      <w:r w:rsidR="009E07D1">
        <w:rPr>
          <w:rFonts w:ascii="仿宋_GB2312" w:eastAsia="仿宋_GB2312" w:hAnsi="ˎ̥" w:hint="eastAsia"/>
          <w:sz w:val="32"/>
          <w:szCs w:val="32"/>
        </w:rPr>
        <w:t>一是项目支出增加；二是工资支出增加。</w:t>
      </w:r>
    </w:p>
    <w:p w:rsidR="004B60DF" w:rsidRDefault="00531C05">
      <w:pPr>
        <w:spacing w:line="578" w:lineRule="exact"/>
        <w:ind w:firstLineChars="200" w:firstLine="640"/>
        <w:rPr>
          <w:rFonts w:ascii="楷体" w:eastAsia="楷体" w:hAnsi="楷体" w:cs="楷体"/>
          <w:sz w:val="32"/>
          <w:szCs w:val="32"/>
        </w:rPr>
      </w:pPr>
      <w:bookmarkStart w:id="84" w:name="_Toc27767_WPSOffice_Level2"/>
      <w:bookmarkStart w:id="85" w:name="_Toc2711_WPSOffice_Level2"/>
      <w:bookmarkStart w:id="86" w:name="_Toc18793_WPSOffice_Level2"/>
      <w:bookmarkStart w:id="87" w:name="_Toc19535_WPSOffice_Level2"/>
      <w:bookmarkStart w:id="88" w:name="_Toc19075_WPSOffice_Level2"/>
      <w:bookmarkStart w:id="89" w:name="_Toc23864_WPSOffice_Level2"/>
      <w:r>
        <w:rPr>
          <w:rFonts w:ascii="楷体" w:eastAsia="楷体" w:hAnsi="楷体" w:cs="楷体" w:hint="eastAsia"/>
          <w:sz w:val="32"/>
          <w:szCs w:val="32"/>
        </w:rPr>
        <w:t>（二）一般公共预算财政拨款支出决算结构情况</w:t>
      </w:r>
      <w:bookmarkEnd w:id="84"/>
      <w:bookmarkEnd w:id="85"/>
      <w:bookmarkEnd w:id="86"/>
      <w:bookmarkEnd w:id="87"/>
      <w:bookmarkEnd w:id="88"/>
      <w:bookmarkEnd w:id="89"/>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年度一般公共预算财政拨款支出</w:t>
      </w:r>
      <w:r w:rsidRPr="00826D86">
        <w:rPr>
          <w:rFonts w:ascii="仿宋_GB2312" w:eastAsia="仿宋_GB2312" w:hAnsi="ˎ̥"/>
          <w:sz w:val="32"/>
          <w:szCs w:val="32"/>
        </w:rPr>
        <w:t>1,078.35</w:t>
      </w:r>
      <w:r>
        <w:rPr>
          <w:rFonts w:ascii="仿宋_GB2312" w:eastAsia="仿宋_GB2312" w:hAnsi="ˎ̥" w:hint="eastAsia"/>
          <w:sz w:val="32"/>
          <w:szCs w:val="32"/>
        </w:rPr>
        <w:t>万元，主要用于以下方面：</w:t>
      </w:r>
      <w:r w:rsidRPr="00826D86">
        <w:rPr>
          <w:rFonts w:ascii="仿宋_GB2312" w:eastAsia="仿宋_GB2312" w:hAnsi="ˎ̥" w:hint="eastAsia"/>
          <w:sz w:val="32"/>
          <w:szCs w:val="32"/>
        </w:rPr>
        <w:t>一般公共服务（类）</w:t>
      </w:r>
      <w:r>
        <w:rPr>
          <w:rFonts w:ascii="仿宋_GB2312" w:eastAsia="仿宋_GB2312" w:hAnsi="ˎ̥" w:hint="eastAsia"/>
          <w:sz w:val="32"/>
          <w:szCs w:val="32"/>
        </w:rPr>
        <w:t>支出</w:t>
      </w:r>
      <w:r w:rsidR="00893C12" w:rsidRPr="00826D86">
        <w:rPr>
          <w:rFonts w:ascii="仿宋_GB2312" w:eastAsia="仿宋_GB2312" w:hAnsi="ˎ̥" w:hint="eastAsia"/>
          <w:sz w:val="32"/>
          <w:szCs w:val="32"/>
        </w:rPr>
        <w:t>603.11</w:t>
      </w:r>
      <w:r>
        <w:rPr>
          <w:rFonts w:ascii="仿宋_GB2312" w:eastAsia="仿宋_GB2312" w:hAnsi="ˎ̥" w:hint="eastAsia"/>
          <w:sz w:val="32"/>
          <w:szCs w:val="32"/>
        </w:rPr>
        <w:t>万元，占</w:t>
      </w:r>
      <w:r w:rsidR="00893C12" w:rsidRPr="00826D86">
        <w:rPr>
          <w:rFonts w:ascii="仿宋_GB2312" w:eastAsia="仿宋_GB2312" w:hAnsi="ˎ̥" w:hint="eastAsia"/>
          <w:sz w:val="32"/>
          <w:szCs w:val="32"/>
        </w:rPr>
        <w:t>56</w:t>
      </w:r>
      <w:r>
        <w:rPr>
          <w:rFonts w:ascii="仿宋_GB2312" w:eastAsia="仿宋_GB2312" w:hAnsi="ˎ̥" w:hint="eastAsia"/>
          <w:sz w:val="32"/>
          <w:szCs w:val="32"/>
        </w:rPr>
        <w:t>%；……</w:t>
      </w:r>
      <w:r>
        <w:rPr>
          <w:rFonts w:ascii="仿宋_GB2312" w:eastAsia="仿宋_GB2312" w:hAnsi="ˎ̥" w:hint="eastAsia"/>
          <w:b/>
          <w:sz w:val="32"/>
          <w:szCs w:val="32"/>
        </w:rPr>
        <w:t>社会保障和就业（类）</w:t>
      </w:r>
      <w:r>
        <w:rPr>
          <w:rFonts w:ascii="仿宋_GB2312" w:eastAsia="仿宋_GB2312" w:hAnsi="ˎ̥" w:hint="eastAsia"/>
          <w:sz w:val="32"/>
          <w:szCs w:val="32"/>
        </w:rPr>
        <w:t>支出</w:t>
      </w:r>
      <w:r w:rsidR="002A6DA5" w:rsidRPr="00826D86">
        <w:rPr>
          <w:rFonts w:ascii="仿宋_GB2312" w:eastAsia="仿宋_GB2312" w:hAnsi="ˎ̥" w:hint="eastAsia"/>
          <w:sz w:val="32"/>
          <w:szCs w:val="32"/>
        </w:rPr>
        <w:t>46.87</w:t>
      </w:r>
      <w:r>
        <w:rPr>
          <w:rFonts w:ascii="仿宋_GB2312" w:eastAsia="仿宋_GB2312" w:hAnsi="ˎ̥" w:hint="eastAsia"/>
          <w:sz w:val="32"/>
          <w:szCs w:val="32"/>
        </w:rPr>
        <w:t>万元，占</w:t>
      </w:r>
      <w:r w:rsidR="002A6DA5" w:rsidRPr="00826D86">
        <w:rPr>
          <w:rFonts w:ascii="仿宋_GB2312" w:eastAsia="仿宋_GB2312" w:hAnsi="ˎ̥" w:hint="eastAsia"/>
          <w:sz w:val="32"/>
          <w:szCs w:val="32"/>
        </w:rPr>
        <w:t>4</w:t>
      </w:r>
      <w:r>
        <w:rPr>
          <w:rFonts w:ascii="仿宋_GB2312" w:eastAsia="仿宋_GB2312" w:hAnsi="ˎ̥" w:hint="eastAsia"/>
          <w:sz w:val="32"/>
          <w:szCs w:val="32"/>
        </w:rPr>
        <w:t>%；</w:t>
      </w:r>
      <w:r>
        <w:rPr>
          <w:rFonts w:ascii="仿宋_GB2312" w:eastAsia="仿宋_GB2312" w:hAnsi="ˎ̥" w:hint="eastAsia"/>
          <w:b/>
          <w:bCs/>
          <w:sz w:val="32"/>
          <w:szCs w:val="32"/>
        </w:rPr>
        <w:t>住房保障（类）</w:t>
      </w:r>
      <w:r>
        <w:rPr>
          <w:rFonts w:ascii="仿宋_GB2312" w:eastAsia="仿宋_GB2312" w:hAnsi="ˎ̥" w:hint="eastAsia"/>
          <w:sz w:val="32"/>
          <w:szCs w:val="32"/>
        </w:rPr>
        <w:t>支</w:t>
      </w:r>
      <w:r w:rsidR="002A6DA5">
        <w:rPr>
          <w:rFonts w:ascii="仿宋_GB2312" w:eastAsia="仿宋_GB2312" w:hAnsi="ˎ̥" w:hint="eastAsia"/>
          <w:sz w:val="32"/>
          <w:szCs w:val="32"/>
        </w:rPr>
        <w:t>39.58</w:t>
      </w:r>
      <w:r>
        <w:rPr>
          <w:rFonts w:ascii="仿宋_GB2312" w:eastAsia="仿宋_GB2312" w:hAnsi="ˎ̥" w:hint="eastAsia"/>
          <w:sz w:val="32"/>
          <w:szCs w:val="32"/>
        </w:rPr>
        <w:t>万元，占</w:t>
      </w:r>
      <w:r w:rsidR="002A6DA5" w:rsidRPr="00826D86">
        <w:rPr>
          <w:rFonts w:ascii="仿宋_GB2312" w:eastAsia="仿宋_GB2312" w:hAnsi="ˎ̥" w:hint="eastAsia"/>
          <w:sz w:val="32"/>
          <w:szCs w:val="32"/>
        </w:rPr>
        <w:t>3.6</w:t>
      </w:r>
      <w:r>
        <w:rPr>
          <w:rFonts w:ascii="仿宋_GB2312" w:eastAsia="仿宋_GB2312" w:hAnsi="ˎ̥" w:hint="eastAsia"/>
          <w:sz w:val="32"/>
          <w:szCs w:val="32"/>
        </w:rPr>
        <w:t>%；……。</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（注</w:t>
      </w:r>
      <w:r>
        <w:rPr>
          <w:rFonts w:ascii="仿宋_GB2312" w:eastAsia="仿宋_GB2312" w:hAnsi="ˎ̥"/>
          <w:sz w:val="32"/>
          <w:szCs w:val="32"/>
        </w:rPr>
        <w:t>：</w:t>
      </w:r>
      <w:r>
        <w:rPr>
          <w:rFonts w:ascii="仿宋_GB2312" w:eastAsia="仿宋_GB2312" w:hAnsi="ˎ̥" w:hint="eastAsia"/>
          <w:sz w:val="32"/>
          <w:szCs w:val="32"/>
        </w:rPr>
        <w:t>根据各预算部门、单位实际支出涉及的支出功能分类类级科目填列。）</w:t>
      </w:r>
    </w:p>
    <w:p w:rsidR="004B60DF" w:rsidRDefault="00531C05">
      <w:pPr>
        <w:spacing w:line="578" w:lineRule="exact"/>
        <w:ind w:firstLineChars="200" w:firstLine="640"/>
        <w:rPr>
          <w:rFonts w:ascii="楷体" w:eastAsia="楷体" w:hAnsi="楷体" w:cs="楷体"/>
          <w:sz w:val="32"/>
          <w:szCs w:val="32"/>
        </w:rPr>
      </w:pPr>
      <w:bookmarkStart w:id="90" w:name="_Toc9502_WPSOffice_Level2"/>
      <w:bookmarkStart w:id="91" w:name="_Toc15415_WPSOffice_Level2"/>
      <w:bookmarkStart w:id="92" w:name="_Toc25136_WPSOffice_Level2"/>
      <w:bookmarkStart w:id="93" w:name="_Toc21701_WPSOffice_Level2"/>
      <w:bookmarkStart w:id="94" w:name="_Toc22318_WPSOffice_Level2"/>
      <w:bookmarkStart w:id="95" w:name="_Toc29364_WPSOffice_Level2"/>
      <w:r>
        <w:rPr>
          <w:rFonts w:ascii="楷体" w:eastAsia="楷体" w:hAnsi="楷体" w:cs="楷体" w:hint="eastAsia"/>
          <w:sz w:val="32"/>
          <w:szCs w:val="32"/>
        </w:rPr>
        <w:t>（三）一般公共预算财政拨款支出决算具体情况</w:t>
      </w:r>
      <w:bookmarkEnd w:id="90"/>
      <w:bookmarkEnd w:id="91"/>
      <w:bookmarkEnd w:id="92"/>
      <w:bookmarkEnd w:id="93"/>
      <w:bookmarkEnd w:id="94"/>
      <w:bookmarkEnd w:id="95"/>
    </w:p>
    <w:p w:rsidR="004B60DF" w:rsidRDefault="00531C05" w:rsidP="00893C12">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年度一般公共预算财政拨款支出</w:t>
      </w:r>
      <w:r w:rsidR="00893C12">
        <w:rPr>
          <w:rFonts w:ascii="仿宋_GB2312" w:eastAsia="仿宋_GB2312" w:hAnsi="ˎ̥" w:hint="eastAsia"/>
          <w:sz w:val="32"/>
          <w:szCs w:val="32"/>
        </w:rPr>
        <w:t>年初预算为1123.35万元，支出</w:t>
      </w:r>
      <w:r>
        <w:rPr>
          <w:rFonts w:ascii="仿宋_GB2312" w:eastAsia="仿宋_GB2312" w:hAnsi="ˎ̥" w:hint="eastAsia"/>
          <w:sz w:val="32"/>
          <w:szCs w:val="32"/>
        </w:rPr>
        <w:t>决算为</w:t>
      </w:r>
      <w:r w:rsidRPr="00826D86">
        <w:rPr>
          <w:rFonts w:ascii="仿宋_GB2312" w:eastAsia="仿宋_GB2312" w:hAnsi="ˎ̥"/>
          <w:sz w:val="32"/>
          <w:szCs w:val="32"/>
        </w:rPr>
        <w:t>1,078.35</w:t>
      </w:r>
      <w:r>
        <w:rPr>
          <w:rFonts w:ascii="仿宋_GB2312" w:eastAsia="仿宋_GB2312" w:hAnsi="ˎ̥" w:hint="eastAsia"/>
          <w:sz w:val="32"/>
          <w:szCs w:val="32"/>
        </w:rPr>
        <w:t>万元，完成年初预算的</w:t>
      </w:r>
      <w:r w:rsidR="00893C12" w:rsidRPr="00826D86">
        <w:rPr>
          <w:rFonts w:ascii="仿宋_GB2312" w:eastAsia="仿宋_GB2312" w:hAnsi="ˎ̥" w:hint="eastAsia"/>
          <w:sz w:val="32"/>
          <w:szCs w:val="32"/>
        </w:rPr>
        <w:t>96</w:t>
      </w:r>
      <w:r>
        <w:rPr>
          <w:rFonts w:ascii="仿宋_GB2312" w:eastAsia="仿宋_GB2312" w:hAnsi="ˎ̥" w:hint="eastAsia"/>
          <w:sz w:val="32"/>
          <w:szCs w:val="32"/>
        </w:rPr>
        <w:t>%。</w:t>
      </w:r>
    </w:p>
    <w:p w:rsidR="004B60DF" w:rsidRDefault="00531C05">
      <w:pPr>
        <w:spacing w:line="578" w:lineRule="exact"/>
        <w:ind w:firstLineChars="200" w:firstLine="640"/>
        <w:rPr>
          <w:rFonts w:ascii="仿宋_GB2312" w:eastAsia="仿宋_GB2312" w:hAnsi="ˎ̥"/>
          <w:b/>
          <w:sz w:val="32"/>
          <w:szCs w:val="32"/>
        </w:rPr>
      </w:pPr>
      <w:r>
        <w:rPr>
          <w:rFonts w:ascii="仿宋_GB2312" w:eastAsia="仿宋_GB2312" w:hAnsi="ˎ̥" w:hint="eastAsia"/>
          <w:sz w:val="32"/>
          <w:szCs w:val="32"/>
        </w:rPr>
        <w:t>1.</w:t>
      </w:r>
      <w:r>
        <w:rPr>
          <w:rFonts w:ascii="仿宋_GB2312" w:eastAsia="仿宋_GB2312" w:hAnsi="ˎ̥" w:hint="eastAsia"/>
          <w:b/>
          <w:sz w:val="32"/>
          <w:szCs w:val="32"/>
        </w:rPr>
        <w:t>一般公共服务（类）人大事务（款）行政运行（项）。</w:t>
      </w:r>
    </w:p>
    <w:p w:rsidR="004B60DF" w:rsidRDefault="00531C05">
      <w:pPr>
        <w:spacing w:line="578" w:lineRule="exact"/>
        <w:rPr>
          <w:rFonts w:ascii="仿宋_GB2312" w:eastAsia="仿宋_GB2312" w:hAnsi="ˎ̥"/>
          <w:sz w:val="32"/>
          <w:szCs w:val="32"/>
        </w:rPr>
      </w:pPr>
      <w:r>
        <w:rPr>
          <w:rFonts w:ascii="仿宋_GB2312" w:eastAsia="仿宋_GB2312" w:hAnsi="ˎ̥" w:hint="eastAsia"/>
          <w:sz w:val="32"/>
          <w:szCs w:val="32"/>
        </w:rPr>
        <w:lastRenderedPageBreak/>
        <w:t>年初预算为</w:t>
      </w:r>
      <w:r w:rsidR="00893C12" w:rsidRPr="00826D86">
        <w:rPr>
          <w:rFonts w:ascii="仿宋_GB2312" w:eastAsia="仿宋_GB2312" w:hAnsi="ˎ̥" w:hint="eastAsia"/>
          <w:sz w:val="32"/>
          <w:szCs w:val="32"/>
        </w:rPr>
        <w:t>0</w:t>
      </w:r>
      <w:r>
        <w:rPr>
          <w:rFonts w:ascii="仿宋_GB2312" w:eastAsia="仿宋_GB2312" w:hAnsi="ˎ̥" w:hint="eastAsia"/>
          <w:sz w:val="32"/>
          <w:szCs w:val="32"/>
        </w:rPr>
        <w:t>万元，支出决算为</w:t>
      </w:r>
      <w:r w:rsidR="00893C12" w:rsidRPr="00826D86">
        <w:rPr>
          <w:rFonts w:ascii="仿宋_GB2312" w:eastAsia="仿宋_GB2312" w:hAnsi="ˎ̥" w:hint="eastAsia"/>
          <w:sz w:val="32"/>
          <w:szCs w:val="32"/>
        </w:rPr>
        <w:t>0</w:t>
      </w:r>
      <w:r>
        <w:rPr>
          <w:rFonts w:ascii="仿宋_GB2312" w:eastAsia="仿宋_GB2312" w:hAnsi="ˎ̥" w:hint="eastAsia"/>
          <w:sz w:val="32"/>
          <w:szCs w:val="32"/>
        </w:rPr>
        <w:t>万元，完成年初预算的</w:t>
      </w:r>
      <w:r w:rsidR="00893C12" w:rsidRPr="00826D86">
        <w:rPr>
          <w:rFonts w:ascii="仿宋_GB2312" w:eastAsia="仿宋_GB2312" w:hAnsi="ˎ̥" w:hint="eastAsia"/>
          <w:sz w:val="32"/>
          <w:szCs w:val="32"/>
        </w:rPr>
        <w:t>0</w:t>
      </w:r>
      <w:r>
        <w:rPr>
          <w:rFonts w:ascii="仿宋_GB2312" w:eastAsia="仿宋_GB2312" w:hAnsi="ˎ̥" w:hint="eastAsia"/>
          <w:sz w:val="32"/>
          <w:szCs w:val="32"/>
        </w:rPr>
        <w:t>%。决算数大于（小于）预算数的主要原因：一是……；二是……。</w:t>
      </w:r>
    </w:p>
    <w:p w:rsidR="004B60DF" w:rsidRDefault="00531C05" w:rsidP="00893C12">
      <w:pPr>
        <w:spacing w:line="578" w:lineRule="exact"/>
        <w:rPr>
          <w:rFonts w:ascii="仿宋_GB2312" w:eastAsia="仿宋_GB2312" w:hAnsi="ˎ̥"/>
          <w:sz w:val="32"/>
          <w:szCs w:val="32"/>
        </w:rPr>
      </w:pPr>
      <w:r>
        <w:rPr>
          <w:rFonts w:ascii="仿宋_GB2312" w:eastAsia="仿宋_GB2312" w:hAnsi="ˎ̥" w:hint="eastAsia"/>
          <w:sz w:val="32"/>
          <w:szCs w:val="32"/>
        </w:rPr>
        <w:t xml:space="preserve"> （注</w:t>
      </w:r>
      <w:r>
        <w:rPr>
          <w:rFonts w:ascii="仿宋_GB2312" w:eastAsia="仿宋_GB2312" w:hAnsi="ˎ̥"/>
          <w:sz w:val="32"/>
          <w:szCs w:val="32"/>
        </w:rPr>
        <w:t>：</w:t>
      </w:r>
      <w:r>
        <w:rPr>
          <w:rFonts w:ascii="仿宋_GB2312" w:eastAsia="仿宋_GB2312" w:hAnsi="ˎ̥" w:hint="eastAsia"/>
          <w:sz w:val="32"/>
          <w:szCs w:val="32"/>
        </w:rPr>
        <w:t>本部分支出决算数可取自财决公开05表，年初预算数可取自各预算部门、单位年初预算大本，根据实际支出涉及的支出功能分类项级科目填列。）</w:t>
      </w:r>
    </w:p>
    <w:p w:rsidR="004B60DF" w:rsidRDefault="00531C05">
      <w:pPr>
        <w:spacing w:line="578" w:lineRule="exact"/>
        <w:ind w:firstLineChars="196" w:firstLine="627"/>
        <w:rPr>
          <w:rFonts w:ascii="黑体" w:eastAsia="黑体" w:hAnsi="黑体" w:cs="黑体"/>
          <w:sz w:val="32"/>
          <w:szCs w:val="32"/>
        </w:rPr>
      </w:pPr>
      <w:r>
        <w:rPr>
          <w:rFonts w:ascii="黑体" w:eastAsia="黑体" w:hAnsi="黑体" w:cs="黑体" w:hint="eastAsia"/>
          <w:bCs/>
          <w:sz w:val="32"/>
          <w:szCs w:val="32"/>
        </w:rPr>
        <w:t>六、一般公共预算财政拨款基本支出决算情况说明</w:t>
      </w:r>
    </w:p>
    <w:p w:rsidR="004B60DF" w:rsidRDefault="00531C05">
      <w:pPr>
        <w:tabs>
          <w:tab w:val="center" w:pos="4473"/>
        </w:tabs>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年度财政拨款基本支出</w:t>
      </w:r>
      <w:r w:rsidRPr="00826D86">
        <w:rPr>
          <w:rFonts w:ascii="仿宋_GB2312" w:eastAsia="仿宋_GB2312" w:hAnsi="ˎ̥" w:hint="eastAsia"/>
          <w:sz w:val="32"/>
          <w:szCs w:val="32"/>
        </w:rPr>
        <w:t>603.73</w:t>
      </w:r>
      <w:r>
        <w:rPr>
          <w:rFonts w:ascii="仿宋_GB2312" w:eastAsia="仿宋_GB2312" w:hAnsi="ˎ̥" w:hint="eastAsia"/>
          <w:sz w:val="32"/>
          <w:szCs w:val="32"/>
        </w:rPr>
        <w:t>万元，其中：人员经费</w:t>
      </w:r>
      <w:r w:rsidRPr="00826D86">
        <w:rPr>
          <w:rFonts w:ascii="仿宋_GB2312" w:eastAsia="仿宋_GB2312" w:hAnsi="ˎ̥"/>
          <w:sz w:val="32"/>
          <w:szCs w:val="32"/>
        </w:rPr>
        <w:t>573.65</w:t>
      </w:r>
      <w:r>
        <w:rPr>
          <w:rFonts w:ascii="仿宋_GB2312" w:eastAsia="仿宋_GB2312" w:hAnsi="ˎ̥" w:hint="eastAsia"/>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sidRPr="00826D86">
        <w:rPr>
          <w:rFonts w:ascii="仿宋_GB2312" w:eastAsia="仿宋_GB2312" w:hAnsi="ˎ̥"/>
          <w:sz w:val="32"/>
          <w:szCs w:val="32"/>
        </w:rPr>
        <w:t>30.08</w:t>
      </w:r>
      <w:r>
        <w:rPr>
          <w:rFonts w:ascii="仿宋_GB2312" w:eastAsia="仿宋_GB2312" w:hAnsi="ˎ̥" w:hint="eastAsia"/>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购建、办公设备购置、专用设备购置、</w:t>
      </w:r>
      <w:r>
        <w:rPr>
          <w:rFonts w:ascii="仿宋_GB2312" w:eastAsia="仿宋_GB2312" w:hAnsi="ˎ̥" w:hint="eastAsia"/>
          <w:sz w:val="32"/>
          <w:szCs w:val="32"/>
        </w:rPr>
        <w:lastRenderedPageBreak/>
        <w:t>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rsidR="004B60DF" w:rsidRDefault="00531C05">
      <w:pPr>
        <w:tabs>
          <w:tab w:val="center" w:pos="4473"/>
        </w:tabs>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（注</w:t>
      </w:r>
      <w:r>
        <w:rPr>
          <w:rFonts w:ascii="仿宋_GB2312" w:eastAsia="仿宋_GB2312" w:hAnsi="ˎ̥"/>
          <w:sz w:val="32"/>
          <w:szCs w:val="32"/>
        </w:rPr>
        <w:t>：</w:t>
      </w:r>
      <w:r>
        <w:rPr>
          <w:rFonts w:ascii="仿宋_GB2312" w:eastAsia="仿宋_GB2312" w:hAnsi="ˎ̥" w:hint="eastAsia"/>
          <w:sz w:val="32"/>
          <w:szCs w:val="32"/>
        </w:rPr>
        <w:t>上述数据可取自财决公开06表，各预算部门、单位根据实际支出情况，选列相应支出经济分类。）</w:t>
      </w:r>
    </w:p>
    <w:p w:rsidR="004B60DF" w:rsidRDefault="00D83955">
      <w:pPr>
        <w:spacing w:line="578" w:lineRule="exact"/>
        <w:ind w:firstLineChars="196" w:firstLine="627"/>
        <w:rPr>
          <w:rFonts w:ascii="仿宋_GB2312" w:eastAsia="楷体_GB2312" w:hAnsi="ˎ̥"/>
          <w:sz w:val="32"/>
          <w:szCs w:val="32"/>
        </w:rPr>
      </w:pPr>
      <w:r>
        <w:rPr>
          <w:rFonts w:ascii="黑体" w:eastAsia="黑体" w:hAnsi="黑体" w:cs="黑体" w:hint="eastAsia"/>
          <w:bCs/>
          <w:sz w:val="32"/>
          <w:szCs w:val="32"/>
        </w:rPr>
        <w:t>七</w:t>
      </w:r>
      <w:r w:rsidR="00531C05">
        <w:rPr>
          <w:rFonts w:ascii="黑体" w:eastAsia="黑体" w:hAnsi="黑体" w:cs="黑体" w:hint="eastAsia"/>
          <w:bCs/>
          <w:sz w:val="32"/>
          <w:szCs w:val="32"/>
        </w:rPr>
        <w:t>、财政拨款“三公”经费支出决算情况说明</w:t>
      </w:r>
    </w:p>
    <w:p w:rsidR="004B60DF" w:rsidRDefault="00531C05">
      <w:pPr>
        <w:spacing w:line="578" w:lineRule="exact"/>
        <w:ind w:firstLineChars="200" w:firstLine="640"/>
        <w:rPr>
          <w:rFonts w:ascii="楷体" w:eastAsia="楷体" w:hAnsi="楷体" w:cs="楷体"/>
          <w:bCs/>
          <w:sz w:val="32"/>
          <w:szCs w:val="32"/>
        </w:rPr>
      </w:pPr>
      <w:r>
        <w:rPr>
          <w:rFonts w:ascii="楷体" w:eastAsia="楷体" w:hAnsi="楷体" w:cs="楷体" w:hint="eastAsia"/>
          <w:bCs/>
          <w:sz w:val="32"/>
          <w:szCs w:val="32"/>
        </w:rPr>
        <w:t>（一）财政拨款“三公”经费支出决算总体情况说明</w:t>
      </w:r>
    </w:p>
    <w:p w:rsidR="004B60DF" w:rsidRDefault="00531C05">
      <w:pPr>
        <w:spacing w:line="578" w:lineRule="exact"/>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年度财政拨款“三公”经费支出预算为</w:t>
      </w:r>
      <w:r>
        <w:rPr>
          <w:rFonts w:ascii="仿宋_GB2312" w:eastAsia="仿宋_GB2312" w:hAnsi="ˎ̥"/>
          <w:color w:val="FF0000"/>
          <w:sz w:val="32"/>
          <w:szCs w:val="32"/>
        </w:rPr>
        <w:t>35.07</w:t>
      </w:r>
      <w:r>
        <w:rPr>
          <w:rFonts w:ascii="仿宋_GB2312" w:eastAsia="仿宋_GB2312" w:hAnsi="ˎ̥" w:hint="eastAsia"/>
          <w:sz w:val="32"/>
          <w:szCs w:val="32"/>
        </w:rPr>
        <w:t>万元，支出决算为</w:t>
      </w:r>
      <w:r w:rsidRPr="00826D86">
        <w:rPr>
          <w:rFonts w:ascii="仿宋_GB2312" w:eastAsia="仿宋_GB2312" w:hAnsi="ˎ̥"/>
          <w:sz w:val="32"/>
          <w:szCs w:val="32"/>
        </w:rPr>
        <w:t>35.07</w:t>
      </w:r>
      <w:r>
        <w:rPr>
          <w:rFonts w:ascii="仿宋_GB2312" w:eastAsia="仿宋_GB2312" w:hAnsi="ˎ̥" w:hint="eastAsia"/>
          <w:sz w:val="32"/>
          <w:szCs w:val="32"/>
        </w:rPr>
        <w:t>万元，完成预算的</w:t>
      </w:r>
      <w:r w:rsidR="00804648" w:rsidRPr="00826D86">
        <w:rPr>
          <w:rFonts w:ascii="仿宋_GB2312" w:eastAsia="仿宋_GB2312" w:hAnsi="ˎ̥" w:hint="eastAsia"/>
          <w:sz w:val="32"/>
          <w:szCs w:val="32"/>
        </w:rPr>
        <w:t>100</w:t>
      </w:r>
      <w:r>
        <w:rPr>
          <w:rFonts w:ascii="仿宋_GB2312" w:eastAsia="仿宋_GB2312" w:hAnsi="ˎ̥" w:hint="eastAsia"/>
          <w:sz w:val="32"/>
          <w:szCs w:val="32"/>
        </w:rPr>
        <w:t>%，</w:t>
      </w:r>
      <w:r>
        <w:rPr>
          <w:rFonts w:ascii="仿宋_GB2312" w:eastAsia="仿宋_GB2312" w:hAnsi="ˎ̥"/>
          <w:sz w:val="32"/>
          <w:szCs w:val="32"/>
        </w:rPr>
        <w:t>与2023</w:t>
      </w:r>
      <w:r>
        <w:rPr>
          <w:rFonts w:ascii="仿宋_GB2312" w:eastAsia="仿宋_GB2312" w:hAnsi="ˎ̥" w:hint="eastAsia"/>
          <w:sz w:val="32"/>
          <w:szCs w:val="32"/>
        </w:rPr>
        <w:t>年度</w:t>
      </w:r>
      <w:r>
        <w:rPr>
          <w:rFonts w:ascii="仿宋_GB2312" w:eastAsia="仿宋_GB2312" w:hAnsi="ˎ̥"/>
          <w:sz w:val="32"/>
          <w:szCs w:val="32"/>
        </w:rPr>
        <w:t>相比，</w:t>
      </w:r>
      <w:r>
        <w:rPr>
          <w:rFonts w:ascii="仿宋_GB2312" w:eastAsia="仿宋_GB2312" w:hAnsi="ˎ̥" w:hint="eastAsia"/>
          <w:sz w:val="32"/>
          <w:szCs w:val="32"/>
        </w:rPr>
        <w:t>“三公”经费支出增加</w:t>
      </w:r>
      <w:r w:rsidR="00501808">
        <w:rPr>
          <w:rFonts w:ascii="仿宋_GB2312" w:eastAsia="仿宋_GB2312" w:hAnsi="ˎ̥" w:hint="eastAsia"/>
          <w:sz w:val="32"/>
          <w:szCs w:val="32"/>
        </w:rPr>
        <w:t>16.1</w:t>
      </w:r>
      <w:r>
        <w:rPr>
          <w:rFonts w:ascii="仿宋_GB2312" w:eastAsia="仿宋_GB2312" w:hAnsi="ˎ̥" w:hint="eastAsia"/>
          <w:sz w:val="32"/>
          <w:szCs w:val="32"/>
        </w:rPr>
        <w:t>万元</w:t>
      </w:r>
      <w:r>
        <w:rPr>
          <w:rFonts w:ascii="仿宋_GB2312" w:eastAsia="仿宋_GB2312" w:hAnsi="ˎ̥"/>
          <w:sz w:val="32"/>
          <w:szCs w:val="32"/>
        </w:rPr>
        <w:t>，增长</w:t>
      </w:r>
      <w:r w:rsidR="00501808">
        <w:rPr>
          <w:rFonts w:ascii="仿宋_GB2312" w:eastAsia="仿宋_GB2312" w:hAnsi="ˎ̥" w:hint="eastAsia"/>
          <w:sz w:val="32"/>
          <w:szCs w:val="32"/>
        </w:rPr>
        <w:t>45.9</w:t>
      </w:r>
      <w:r>
        <w:rPr>
          <w:rFonts w:ascii="仿宋_GB2312" w:eastAsia="仿宋_GB2312" w:hAnsi="ˎ̥" w:hint="eastAsia"/>
          <w:sz w:val="32"/>
          <w:szCs w:val="32"/>
        </w:rPr>
        <w:t>%，</w:t>
      </w:r>
      <w:r>
        <w:rPr>
          <w:rFonts w:ascii="仿宋_GB2312" w:eastAsia="仿宋_GB2312" w:hAnsi="ˎ̥"/>
          <w:sz w:val="32"/>
          <w:szCs w:val="32"/>
        </w:rPr>
        <w:t>主要原因是</w:t>
      </w:r>
      <w:r w:rsidR="00501808">
        <w:rPr>
          <w:rFonts w:ascii="仿宋_GB2312" w:eastAsia="仿宋_GB2312" w:hAnsi="ˎ̥" w:hint="eastAsia"/>
          <w:sz w:val="32"/>
          <w:szCs w:val="32"/>
        </w:rPr>
        <w:t>办案用车增多</w:t>
      </w:r>
      <w:r>
        <w:rPr>
          <w:rFonts w:ascii="仿宋_GB2312" w:eastAsia="仿宋_GB2312" w:hAnsi="ˎ̥" w:hint="eastAsia"/>
          <w:sz w:val="32"/>
          <w:szCs w:val="32"/>
        </w:rPr>
        <w:t>。</w:t>
      </w:r>
    </w:p>
    <w:p w:rsidR="004B60DF" w:rsidRPr="00826D86" w:rsidRDefault="00531C05">
      <w:pPr>
        <w:spacing w:line="578" w:lineRule="exact"/>
        <w:rPr>
          <w:rFonts w:ascii="仿宋_GB2312" w:eastAsia="仿宋_GB2312" w:hAnsi="ˎ̥"/>
          <w:sz w:val="32"/>
          <w:szCs w:val="32"/>
        </w:rPr>
      </w:pPr>
      <w:r w:rsidRPr="00826D86">
        <w:rPr>
          <w:rFonts w:ascii="仿宋_GB2312" w:eastAsia="仿宋_GB2312" w:hAnsi="ˎ̥" w:hint="eastAsia"/>
          <w:sz w:val="32"/>
          <w:szCs w:val="32"/>
        </w:rPr>
        <w:t xml:space="preserve"> （二）财政拨款“三公”经费支出决算具体情况说明</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年度财政拨款“三公”经费支出决算中，因公出国（境）费支出决算</w:t>
      </w:r>
      <w:r w:rsidR="00501808" w:rsidRPr="00826D86">
        <w:rPr>
          <w:rFonts w:ascii="仿宋_GB2312" w:eastAsia="仿宋_GB2312" w:hAnsi="ˎ̥" w:hint="eastAsia"/>
          <w:sz w:val="32"/>
          <w:szCs w:val="32"/>
        </w:rPr>
        <w:t>0</w:t>
      </w:r>
      <w:r>
        <w:rPr>
          <w:rFonts w:ascii="仿宋_GB2312" w:eastAsia="仿宋_GB2312" w:hAnsi="ˎ̥" w:hint="eastAsia"/>
          <w:sz w:val="32"/>
          <w:szCs w:val="32"/>
        </w:rPr>
        <w:t>万元，占</w:t>
      </w:r>
      <w:r w:rsidR="00501808" w:rsidRPr="00826D86">
        <w:rPr>
          <w:rFonts w:ascii="仿宋_GB2312" w:eastAsia="仿宋_GB2312" w:hAnsi="ˎ̥" w:hint="eastAsia"/>
          <w:sz w:val="32"/>
          <w:szCs w:val="32"/>
        </w:rPr>
        <w:t>0</w:t>
      </w:r>
      <w:r>
        <w:rPr>
          <w:rFonts w:ascii="仿宋_GB2312" w:eastAsia="仿宋_GB2312" w:hAnsi="ˎ̥" w:hint="eastAsia"/>
          <w:sz w:val="32"/>
          <w:szCs w:val="32"/>
        </w:rPr>
        <w:t>%；公务用车购置及运行维护费支出决算</w:t>
      </w:r>
      <w:r w:rsidRPr="00826D86">
        <w:rPr>
          <w:rFonts w:ascii="仿宋_GB2312" w:eastAsia="仿宋_GB2312" w:hAnsi="ˎ̥"/>
          <w:sz w:val="32"/>
          <w:szCs w:val="32"/>
        </w:rPr>
        <w:t>34.65</w:t>
      </w:r>
      <w:r>
        <w:rPr>
          <w:rFonts w:ascii="仿宋_GB2312" w:eastAsia="仿宋_GB2312" w:hAnsi="ˎ̥" w:hint="eastAsia"/>
          <w:sz w:val="32"/>
          <w:szCs w:val="32"/>
        </w:rPr>
        <w:t>万元，占</w:t>
      </w:r>
      <w:r w:rsidR="00501808" w:rsidRPr="00826D86">
        <w:rPr>
          <w:rFonts w:ascii="仿宋_GB2312" w:eastAsia="仿宋_GB2312" w:hAnsi="ˎ̥" w:hint="eastAsia"/>
          <w:sz w:val="32"/>
          <w:szCs w:val="32"/>
        </w:rPr>
        <w:t>98.8</w:t>
      </w:r>
      <w:r>
        <w:rPr>
          <w:rFonts w:ascii="仿宋_GB2312" w:eastAsia="仿宋_GB2312" w:hAnsi="ˎ̥" w:hint="eastAsia"/>
          <w:sz w:val="32"/>
          <w:szCs w:val="32"/>
        </w:rPr>
        <w:t>%；公务接待费支出决算</w:t>
      </w:r>
      <w:r w:rsidRPr="00826D86">
        <w:rPr>
          <w:rFonts w:ascii="仿宋_GB2312" w:eastAsia="仿宋_GB2312" w:hAnsi="ˎ̥"/>
          <w:sz w:val="32"/>
          <w:szCs w:val="32"/>
        </w:rPr>
        <w:t>0.42</w:t>
      </w:r>
      <w:r>
        <w:rPr>
          <w:rFonts w:ascii="仿宋_GB2312" w:eastAsia="仿宋_GB2312" w:hAnsi="ˎ̥" w:hint="eastAsia"/>
          <w:sz w:val="32"/>
          <w:szCs w:val="32"/>
        </w:rPr>
        <w:t>万元，占</w:t>
      </w:r>
      <w:r w:rsidR="00501808" w:rsidRPr="00826D86">
        <w:rPr>
          <w:rFonts w:ascii="仿宋_GB2312" w:eastAsia="仿宋_GB2312" w:hAnsi="ˎ̥" w:hint="eastAsia"/>
          <w:sz w:val="32"/>
          <w:szCs w:val="32"/>
        </w:rPr>
        <w:t>1.2</w:t>
      </w:r>
      <w:r>
        <w:rPr>
          <w:rFonts w:ascii="仿宋_GB2312" w:eastAsia="仿宋_GB2312" w:hAnsi="ˎ̥" w:hint="eastAsia"/>
          <w:sz w:val="32"/>
          <w:szCs w:val="32"/>
        </w:rPr>
        <w:t>%。具体情况如下：</w:t>
      </w:r>
    </w:p>
    <w:p w:rsidR="004B60DF" w:rsidRDefault="00531C05">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1.因公出国（境）费</w:t>
      </w:r>
      <w:r>
        <w:rPr>
          <w:rFonts w:ascii="仿宋_GB2312" w:eastAsia="仿宋_GB2312" w:hAnsi="ˎ̥" w:hint="eastAsia"/>
          <w:sz w:val="32"/>
          <w:szCs w:val="32"/>
        </w:rPr>
        <w:t>支出</w:t>
      </w:r>
      <w:r w:rsidRPr="00826D86">
        <w:rPr>
          <w:rFonts w:ascii="仿宋_GB2312" w:eastAsia="仿宋_GB2312" w:hAnsi="ˎ̥"/>
          <w:sz w:val="32"/>
          <w:szCs w:val="32"/>
        </w:rPr>
        <w:t>0.00</w:t>
      </w:r>
      <w:r>
        <w:rPr>
          <w:rFonts w:ascii="仿宋_GB2312" w:eastAsia="仿宋_GB2312" w:hAnsi="ˎ̥" w:hint="eastAsia"/>
          <w:sz w:val="32"/>
          <w:szCs w:val="32"/>
        </w:rPr>
        <w:t>万元。全年安排因公出国（境）团组</w:t>
      </w:r>
      <w:r w:rsidR="00C5233D" w:rsidRPr="00826D86">
        <w:rPr>
          <w:rFonts w:ascii="仿宋_GB2312" w:eastAsia="仿宋_GB2312" w:hAnsi="ˎ̥" w:hint="eastAsia"/>
          <w:sz w:val="32"/>
          <w:szCs w:val="32"/>
        </w:rPr>
        <w:t>0</w:t>
      </w:r>
      <w:r>
        <w:rPr>
          <w:rFonts w:ascii="仿宋_GB2312" w:eastAsia="仿宋_GB2312" w:hAnsi="ˎ̥" w:hint="eastAsia"/>
          <w:sz w:val="32"/>
          <w:szCs w:val="32"/>
        </w:rPr>
        <w:t>个，因公出国（境）</w:t>
      </w:r>
      <w:r w:rsidR="00C5233D" w:rsidRPr="00826D86">
        <w:rPr>
          <w:rFonts w:ascii="仿宋_GB2312" w:eastAsia="仿宋_GB2312" w:hAnsi="ˎ̥" w:hint="eastAsia"/>
          <w:sz w:val="32"/>
          <w:szCs w:val="32"/>
        </w:rPr>
        <w:t>0</w:t>
      </w:r>
      <w:r>
        <w:rPr>
          <w:rFonts w:ascii="仿宋_GB2312" w:eastAsia="仿宋_GB2312" w:hAnsi="ˎ̥" w:hint="eastAsia"/>
          <w:sz w:val="32"/>
          <w:szCs w:val="32"/>
        </w:rPr>
        <w:t>人次。开支内容包括：</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因公出国（境）费支出决算数比预算数增加（减少）</w:t>
      </w:r>
      <w:r w:rsidR="00C5233D" w:rsidRPr="00826D86">
        <w:rPr>
          <w:rFonts w:ascii="仿宋_GB2312" w:eastAsia="仿宋_GB2312" w:hAnsi="ˎ̥" w:hint="eastAsia"/>
          <w:sz w:val="32"/>
          <w:szCs w:val="32"/>
        </w:rPr>
        <w:t>0</w:t>
      </w:r>
      <w:r>
        <w:rPr>
          <w:rFonts w:ascii="仿宋_GB2312" w:eastAsia="仿宋_GB2312" w:hAnsi="ˎ̥" w:hint="eastAsia"/>
          <w:sz w:val="32"/>
          <w:szCs w:val="32"/>
        </w:rPr>
        <w:t>万元，完成预算的</w:t>
      </w:r>
      <w:r w:rsidR="00C5233D" w:rsidRPr="00826D86">
        <w:rPr>
          <w:rFonts w:ascii="仿宋_GB2312" w:eastAsia="仿宋_GB2312" w:hAnsi="ˎ̥" w:hint="eastAsia"/>
          <w:sz w:val="32"/>
          <w:szCs w:val="32"/>
        </w:rPr>
        <w:t>0</w:t>
      </w:r>
      <w:r>
        <w:rPr>
          <w:rFonts w:ascii="仿宋_GB2312" w:eastAsia="仿宋_GB2312" w:hAnsi="ˎ̥"/>
          <w:sz w:val="32"/>
          <w:szCs w:val="32"/>
        </w:rPr>
        <w:t>%</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w:t>
      </w:r>
      <w:r>
        <w:rPr>
          <w:rFonts w:ascii="仿宋_GB2312" w:eastAsia="仿宋_GB2312" w:hAnsi="ˎ̥"/>
          <w:sz w:val="32"/>
          <w:szCs w:val="32"/>
        </w:rPr>
        <w:t>相比，</w:t>
      </w:r>
      <w:r>
        <w:rPr>
          <w:rFonts w:ascii="仿宋_GB2312" w:eastAsia="仿宋_GB2312" w:hAnsi="ˎ̥" w:hint="eastAsia"/>
          <w:sz w:val="32"/>
          <w:szCs w:val="32"/>
        </w:rPr>
        <w:t>因公出国（境）费支出增加</w:t>
      </w:r>
      <w:r>
        <w:rPr>
          <w:rFonts w:ascii="仿宋_GB2312" w:eastAsia="仿宋_GB2312" w:hAnsi="ˎ̥"/>
          <w:sz w:val="32"/>
          <w:szCs w:val="32"/>
        </w:rPr>
        <w:lastRenderedPageBreak/>
        <w:t>（</w:t>
      </w:r>
      <w:r>
        <w:rPr>
          <w:rFonts w:ascii="仿宋_GB2312" w:eastAsia="仿宋_GB2312" w:hAnsi="ˎ̥" w:hint="eastAsia"/>
          <w:sz w:val="32"/>
          <w:szCs w:val="32"/>
        </w:rPr>
        <w:t>减少</w:t>
      </w:r>
      <w:r>
        <w:rPr>
          <w:rFonts w:ascii="仿宋_GB2312" w:eastAsia="仿宋_GB2312" w:hAnsi="ˎ̥"/>
          <w:sz w:val="32"/>
          <w:szCs w:val="32"/>
        </w:rPr>
        <w:t>）</w:t>
      </w:r>
      <w:r w:rsidR="00C5233D" w:rsidRPr="00826D86">
        <w:rPr>
          <w:rFonts w:ascii="仿宋_GB2312" w:eastAsia="仿宋_GB2312" w:hAnsi="ˎ̥" w:hint="eastAsia"/>
          <w:sz w:val="32"/>
          <w:szCs w:val="32"/>
        </w:rPr>
        <w:t>0</w:t>
      </w:r>
      <w:r>
        <w:rPr>
          <w:rFonts w:ascii="仿宋_GB2312" w:eastAsia="仿宋_GB2312" w:hAnsi="ˎ̥" w:hint="eastAsia"/>
          <w:sz w:val="32"/>
          <w:szCs w:val="32"/>
        </w:rPr>
        <w:t>万元</w:t>
      </w:r>
      <w:r>
        <w:rPr>
          <w:rFonts w:ascii="仿宋_GB2312" w:eastAsia="仿宋_GB2312" w:hAnsi="ˎ̥"/>
          <w:sz w:val="32"/>
          <w:szCs w:val="32"/>
        </w:rPr>
        <w:t>，增长（</w:t>
      </w:r>
      <w:r>
        <w:rPr>
          <w:rFonts w:ascii="仿宋_GB2312" w:eastAsia="仿宋_GB2312" w:hAnsi="ˎ̥" w:hint="eastAsia"/>
          <w:sz w:val="32"/>
          <w:szCs w:val="32"/>
        </w:rPr>
        <w:t>下降</w:t>
      </w:r>
      <w:r>
        <w:rPr>
          <w:rFonts w:ascii="仿宋_GB2312" w:eastAsia="仿宋_GB2312" w:hAnsi="ˎ̥"/>
          <w:sz w:val="32"/>
          <w:szCs w:val="32"/>
        </w:rPr>
        <w:t>）</w:t>
      </w:r>
      <w:r w:rsidR="00C5233D" w:rsidRPr="00826D86">
        <w:rPr>
          <w:rFonts w:ascii="仿宋_GB2312" w:eastAsia="仿宋_GB2312" w:hAnsi="ˎ̥" w:hint="eastAsia"/>
          <w:sz w:val="32"/>
          <w:szCs w:val="32"/>
        </w:rPr>
        <w:t>0</w:t>
      </w:r>
      <w:r>
        <w:rPr>
          <w:rFonts w:ascii="仿宋_GB2312" w:eastAsia="仿宋_GB2312" w:hAnsi="ˎ̥" w:hint="eastAsia"/>
          <w:sz w:val="32"/>
          <w:szCs w:val="32"/>
        </w:rPr>
        <w:t>%，主要原因是</w:t>
      </w:r>
      <w:r w:rsidR="00C5233D">
        <w:rPr>
          <w:rFonts w:ascii="仿宋_GB2312" w:eastAsia="仿宋_GB2312" w:hAnsi="ˎ̥" w:hint="eastAsia"/>
          <w:sz w:val="32"/>
          <w:szCs w:val="32"/>
        </w:rPr>
        <w:t>没有因公出国</w:t>
      </w:r>
      <w:r>
        <w:rPr>
          <w:rFonts w:ascii="仿宋_GB2312" w:eastAsia="仿宋_GB2312" w:hAnsi="ˎ̥" w:hint="eastAsia"/>
          <w:sz w:val="32"/>
          <w:szCs w:val="32"/>
        </w:rPr>
        <w:t>。</w:t>
      </w:r>
    </w:p>
    <w:p w:rsidR="004B60DF" w:rsidRDefault="00531C05">
      <w:pPr>
        <w:spacing w:line="578" w:lineRule="exact"/>
        <w:rPr>
          <w:rFonts w:ascii="仿宋_GB2312" w:eastAsia="仿宋_GB2312" w:hAnsi="ˎ̥"/>
          <w:sz w:val="32"/>
          <w:szCs w:val="32"/>
        </w:rPr>
      </w:pPr>
      <w:r>
        <w:rPr>
          <w:rFonts w:ascii="仿宋_GB2312" w:eastAsia="仿宋_GB2312" w:hAnsi="ˎ̥" w:hint="eastAsia"/>
          <w:b/>
          <w:sz w:val="32"/>
          <w:szCs w:val="32"/>
        </w:rPr>
        <w:t xml:space="preserve">    2.公务用车购置及运行维护费</w:t>
      </w:r>
      <w:r>
        <w:rPr>
          <w:rFonts w:ascii="仿宋_GB2312" w:eastAsia="仿宋_GB2312" w:hAnsi="ˎ̥" w:hint="eastAsia"/>
          <w:bCs/>
          <w:sz w:val="32"/>
          <w:szCs w:val="32"/>
        </w:rPr>
        <w:t>支出</w:t>
      </w:r>
      <w:r w:rsidRPr="00826D86">
        <w:rPr>
          <w:rFonts w:ascii="仿宋_GB2312" w:eastAsia="仿宋_GB2312" w:hAnsi="ˎ̥"/>
          <w:sz w:val="32"/>
          <w:szCs w:val="32"/>
        </w:rPr>
        <w:t>34.65</w:t>
      </w:r>
      <w:r>
        <w:rPr>
          <w:rFonts w:ascii="仿宋_GB2312" w:eastAsia="仿宋_GB2312" w:hAnsi="ˎ̥" w:hint="eastAsia"/>
          <w:sz w:val="32"/>
          <w:szCs w:val="32"/>
        </w:rPr>
        <w:t>万元。其中：</w:t>
      </w:r>
    </w:p>
    <w:p w:rsidR="004B60DF" w:rsidRDefault="00531C05">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公务用车购置</w:t>
      </w:r>
      <w:r>
        <w:rPr>
          <w:rFonts w:ascii="仿宋_GB2312" w:eastAsia="仿宋_GB2312" w:hAnsi="ˎ̥" w:hint="eastAsia"/>
          <w:bCs/>
          <w:sz w:val="32"/>
          <w:szCs w:val="32"/>
        </w:rPr>
        <w:t>支出</w:t>
      </w:r>
      <w:r w:rsidRPr="00826D86">
        <w:rPr>
          <w:rFonts w:ascii="仿宋_GB2312" w:eastAsia="仿宋_GB2312" w:hAnsi="ˎ̥"/>
          <w:sz w:val="32"/>
          <w:szCs w:val="32"/>
        </w:rPr>
        <w:t>0.00</w:t>
      </w:r>
      <w:r>
        <w:rPr>
          <w:rFonts w:ascii="仿宋_GB2312" w:eastAsia="仿宋_GB2312" w:hAnsi="ˎ̥" w:hint="eastAsia"/>
          <w:sz w:val="32"/>
          <w:szCs w:val="32"/>
        </w:rPr>
        <w:t>万元，全年购置公务用车</w:t>
      </w:r>
      <w:r w:rsidR="00C5233D" w:rsidRPr="00826D86">
        <w:rPr>
          <w:rFonts w:ascii="仿宋_GB2312" w:eastAsia="仿宋_GB2312" w:hAnsi="ˎ̥" w:hint="eastAsia"/>
          <w:sz w:val="32"/>
          <w:szCs w:val="32"/>
        </w:rPr>
        <w:t>0</w:t>
      </w:r>
      <w:r>
        <w:rPr>
          <w:rFonts w:ascii="仿宋_GB2312" w:eastAsia="仿宋_GB2312" w:hAnsi="ˎ̥" w:hint="eastAsia"/>
          <w:sz w:val="32"/>
          <w:szCs w:val="32"/>
        </w:rPr>
        <w:t>辆，主要用于</w:t>
      </w:r>
      <w:r w:rsidR="00C5233D">
        <w:rPr>
          <w:rFonts w:ascii="仿宋_GB2312" w:eastAsia="仿宋_GB2312" w:hAnsi="ˎ̥" w:hint="eastAsia"/>
          <w:sz w:val="32"/>
          <w:szCs w:val="32"/>
        </w:rPr>
        <w:t>公车运行及维护</w:t>
      </w:r>
      <w:r>
        <w:rPr>
          <w:rFonts w:ascii="仿宋_GB2312" w:eastAsia="仿宋_GB2312" w:hAnsi="ˎ̥" w:hint="eastAsia"/>
          <w:sz w:val="32"/>
          <w:szCs w:val="32"/>
        </w:rPr>
        <w:t>，年末公务用车保有量</w:t>
      </w:r>
      <w:r w:rsidR="00C5233D" w:rsidRPr="00826D86">
        <w:rPr>
          <w:rFonts w:ascii="仿宋_GB2312" w:eastAsia="仿宋_GB2312" w:hAnsi="ˎ̥" w:hint="eastAsia"/>
          <w:sz w:val="32"/>
          <w:szCs w:val="32"/>
        </w:rPr>
        <w:t>8</w:t>
      </w:r>
      <w:r>
        <w:rPr>
          <w:rFonts w:ascii="仿宋_GB2312" w:eastAsia="仿宋_GB2312" w:hAnsi="ˎ̥" w:hint="eastAsia"/>
          <w:sz w:val="32"/>
          <w:szCs w:val="32"/>
        </w:rPr>
        <w:t>辆。</w:t>
      </w:r>
    </w:p>
    <w:p w:rsidR="004B60DF" w:rsidRDefault="00531C05">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公务用车运行维护费</w:t>
      </w:r>
      <w:r>
        <w:rPr>
          <w:rFonts w:ascii="仿宋_GB2312" w:eastAsia="仿宋_GB2312" w:hAnsi="ˎ̥" w:hint="eastAsia"/>
          <w:sz w:val="32"/>
          <w:szCs w:val="32"/>
        </w:rPr>
        <w:t>支出</w:t>
      </w:r>
      <w:r w:rsidRPr="00826D86">
        <w:rPr>
          <w:rFonts w:ascii="仿宋_GB2312" w:eastAsia="仿宋_GB2312" w:hAnsi="ˎ̥"/>
          <w:sz w:val="32"/>
          <w:szCs w:val="32"/>
        </w:rPr>
        <w:t>34.65</w:t>
      </w:r>
      <w:r>
        <w:rPr>
          <w:rFonts w:ascii="仿宋_GB2312" w:eastAsia="仿宋_GB2312" w:hAnsi="ˎ̥" w:hint="eastAsia"/>
          <w:sz w:val="32"/>
          <w:szCs w:val="32"/>
        </w:rPr>
        <w:t>万元，主要用于</w:t>
      </w:r>
      <w:r w:rsidR="00C5233D">
        <w:rPr>
          <w:rFonts w:ascii="仿宋_GB2312" w:eastAsia="仿宋_GB2312" w:hAnsi="ˎ̥" w:hint="eastAsia"/>
          <w:sz w:val="32"/>
          <w:szCs w:val="32"/>
        </w:rPr>
        <w:t>公车运行及维护</w:t>
      </w:r>
      <w:r>
        <w:rPr>
          <w:rFonts w:ascii="仿宋_GB2312" w:eastAsia="仿宋_GB2312" w:hAnsi="ˎ̥" w:hint="eastAsia"/>
          <w:sz w:val="32"/>
          <w:szCs w:val="32"/>
        </w:rPr>
        <w:t>。</w:t>
      </w:r>
    </w:p>
    <w:p w:rsidR="004B60DF" w:rsidRPr="00826D86"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bCs/>
          <w:sz w:val="32"/>
          <w:szCs w:val="32"/>
        </w:rPr>
        <w:t>公</w:t>
      </w:r>
      <w:r w:rsidRPr="00826D86">
        <w:rPr>
          <w:rFonts w:ascii="仿宋_GB2312" w:eastAsia="仿宋_GB2312" w:hAnsi="ˎ̥" w:hint="eastAsia"/>
          <w:sz w:val="32"/>
          <w:szCs w:val="32"/>
        </w:rPr>
        <w:t>务用车购置及运行维护费支出决算数</w:t>
      </w:r>
      <w:r>
        <w:rPr>
          <w:rFonts w:ascii="仿宋_GB2312" w:eastAsia="仿宋_GB2312" w:hAnsi="ˎ̥" w:hint="eastAsia"/>
          <w:sz w:val="32"/>
          <w:szCs w:val="32"/>
        </w:rPr>
        <w:t>比预算数增加（减少）</w:t>
      </w:r>
      <w:r w:rsidR="00C5233D" w:rsidRPr="00826D86">
        <w:rPr>
          <w:rFonts w:ascii="仿宋_GB2312" w:eastAsia="仿宋_GB2312" w:hAnsi="ˎ̥" w:hint="eastAsia"/>
          <w:sz w:val="32"/>
          <w:szCs w:val="32"/>
        </w:rPr>
        <w:t>0</w:t>
      </w:r>
      <w:r>
        <w:rPr>
          <w:rFonts w:ascii="仿宋_GB2312" w:eastAsia="仿宋_GB2312" w:hAnsi="ˎ̥" w:hint="eastAsia"/>
          <w:sz w:val="32"/>
          <w:szCs w:val="32"/>
        </w:rPr>
        <w:t>万元，完成预算的</w:t>
      </w:r>
      <w:r w:rsidR="00C5233D" w:rsidRPr="00826D86">
        <w:rPr>
          <w:rFonts w:ascii="仿宋_GB2312" w:eastAsia="仿宋_GB2312" w:hAnsi="ˎ̥" w:hint="eastAsia"/>
          <w:sz w:val="32"/>
          <w:szCs w:val="32"/>
        </w:rPr>
        <w:t>0</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w:t>
      </w:r>
      <w:r>
        <w:rPr>
          <w:rFonts w:ascii="仿宋_GB2312" w:eastAsia="仿宋_GB2312" w:hAnsi="ˎ̥"/>
          <w:sz w:val="32"/>
          <w:szCs w:val="32"/>
        </w:rPr>
        <w:t>相比，</w:t>
      </w:r>
      <w:r w:rsidRPr="00826D86">
        <w:rPr>
          <w:rFonts w:ascii="仿宋_GB2312" w:eastAsia="仿宋_GB2312" w:hAnsi="ˎ̥" w:hint="eastAsia"/>
          <w:sz w:val="32"/>
          <w:szCs w:val="32"/>
        </w:rPr>
        <w:t>公务用车购置及运行维护费</w:t>
      </w:r>
      <w:r>
        <w:rPr>
          <w:rFonts w:ascii="仿宋_GB2312" w:eastAsia="仿宋_GB2312" w:hAnsi="ˎ̥" w:hint="eastAsia"/>
          <w:sz w:val="32"/>
          <w:szCs w:val="32"/>
        </w:rPr>
        <w:t>支出增加</w:t>
      </w:r>
      <w:r w:rsidR="00C5233D">
        <w:rPr>
          <w:rFonts w:ascii="仿宋_GB2312" w:eastAsia="仿宋_GB2312" w:hAnsi="ˎ̥" w:hint="eastAsia"/>
          <w:sz w:val="32"/>
          <w:szCs w:val="32"/>
        </w:rPr>
        <w:t>25</w:t>
      </w:r>
      <w:r>
        <w:rPr>
          <w:rFonts w:ascii="仿宋_GB2312" w:eastAsia="仿宋_GB2312" w:hAnsi="ˎ̥" w:hint="eastAsia"/>
          <w:sz w:val="32"/>
          <w:szCs w:val="32"/>
        </w:rPr>
        <w:t>万元</w:t>
      </w:r>
      <w:r>
        <w:rPr>
          <w:rFonts w:ascii="仿宋_GB2312" w:eastAsia="仿宋_GB2312" w:hAnsi="ˎ̥"/>
          <w:sz w:val="32"/>
          <w:szCs w:val="32"/>
        </w:rPr>
        <w:t>，增长（</w:t>
      </w:r>
      <w:r>
        <w:rPr>
          <w:rFonts w:ascii="仿宋_GB2312" w:eastAsia="仿宋_GB2312" w:hAnsi="ˎ̥" w:hint="eastAsia"/>
          <w:sz w:val="32"/>
          <w:szCs w:val="32"/>
        </w:rPr>
        <w:t>下降</w:t>
      </w:r>
      <w:r>
        <w:rPr>
          <w:rFonts w:ascii="仿宋_GB2312" w:eastAsia="仿宋_GB2312" w:hAnsi="ˎ̥"/>
          <w:sz w:val="32"/>
          <w:szCs w:val="32"/>
        </w:rPr>
        <w:t>）</w:t>
      </w:r>
      <w:r w:rsidR="00C5233D" w:rsidRPr="00826D86">
        <w:rPr>
          <w:rFonts w:ascii="仿宋_GB2312" w:eastAsia="仿宋_GB2312" w:hAnsi="ˎ̥" w:hint="eastAsia"/>
          <w:sz w:val="32"/>
          <w:szCs w:val="32"/>
        </w:rPr>
        <w:t>25</w:t>
      </w:r>
      <w:r>
        <w:rPr>
          <w:rFonts w:ascii="仿宋_GB2312" w:eastAsia="仿宋_GB2312" w:hAnsi="ˎ̥" w:hint="eastAsia"/>
          <w:sz w:val="32"/>
          <w:szCs w:val="32"/>
        </w:rPr>
        <w:t>%，主要原因是</w:t>
      </w:r>
      <w:r w:rsidR="00C5233D">
        <w:rPr>
          <w:rFonts w:ascii="仿宋_GB2312" w:eastAsia="仿宋_GB2312" w:hAnsi="ˎ̥" w:hint="eastAsia"/>
          <w:sz w:val="32"/>
          <w:szCs w:val="32"/>
        </w:rPr>
        <w:t>案子增加，次、从而增加了用车量</w:t>
      </w:r>
      <w:r>
        <w:rPr>
          <w:rFonts w:ascii="仿宋_GB2312" w:eastAsia="仿宋_GB2312" w:hAnsi="ˎ̥" w:hint="eastAsia"/>
          <w:sz w:val="32"/>
          <w:szCs w:val="32"/>
        </w:rPr>
        <w:t>。</w:t>
      </w:r>
    </w:p>
    <w:p w:rsidR="004B60DF" w:rsidRDefault="00531C05">
      <w:pPr>
        <w:spacing w:line="578" w:lineRule="exact"/>
        <w:rPr>
          <w:rFonts w:ascii="仿宋_GB2312" w:eastAsia="仿宋_GB2312" w:hAnsi="ˎ̥"/>
          <w:sz w:val="32"/>
          <w:szCs w:val="32"/>
        </w:rPr>
      </w:pPr>
      <w:r>
        <w:rPr>
          <w:rFonts w:ascii="仿宋_GB2312" w:eastAsia="仿宋_GB2312" w:hAnsi="ˎ̥" w:hint="eastAsia"/>
          <w:b/>
          <w:sz w:val="32"/>
          <w:szCs w:val="32"/>
        </w:rPr>
        <w:t xml:space="preserve">    3.公务接待费</w:t>
      </w:r>
      <w:r>
        <w:rPr>
          <w:rFonts w:ascii="仿宋_GB2312" w:eastAsia="仿宋_GB2312" w:hAnsi="ˎ̥" w:hint="eastAsia"/>
          <w:bCs/>
          <w:sz w:val="32"/>
          <w:szCs w:val="32"/>
        </w:rPr>
        <w:t>支出</w:t>
      </w:r>
      <w:r w:rsidRPr="00826D86">
        <w:rPr>
          <w:rFonts w:ascii="仿宋_GB2312" w:eastAsia="仿宋_GB2312" w:hAnsi="ˎ̥"/>
          <w:sz w:val="32"/>
          <w:szCs w:val="32"/>
        </w:rPr>
        <w:t>0.42</w:t>
      </w:r>
      <w:r w:rsidR="00C5233D">
        <w:rPr>
          <w:rFonts w:ascii="仿宋_GB2312" w:eastAsia="仿宋_GB2312" w:hAnsi="ˎ̥" w:hint="eastAsia"/>
          <w:sz w:val="32"/>
          <w:szCs w:val="32"/>
        </w:rPr>
        <w:t>万元，其中：</w:t>
      </w:r>
    </w:p>
    <w:p w:rsidR="004B60DF" w:rsidRDefault="00531C05">
      <w:pPr>
        <w:spacing w:line="578" w:lineRule="exact"/>
        <w:ind w:firstLineChars="200" w:firstLine="643"/>
        <w:rPr>
          <w:rFonts w:ascii="仿宋_GB2312" w:eastAsia="仿宋_GB2312" w:hAnsi="ˎ̥"/>
          <w:sz w:val="32"/>
          <w:szCs w:val="32"/>
        </w:rPr>
      </w:pPr>
      <w:r>
        <w:rPr>
          <w:rFonts w:ascii="仿宋_GB2312" w:eastAsia="仿宋_GB2312" w:hAnsi="ˎ̥" w:hint="eastAsia"/>
          <w:b/>
          <w:sz w:val="32"/>
          <w:szCs w:val="32"/>
        </w:rPr>
        <w:t>国内接待费</w:t>
      </w:r>
      <w:r>
        <w:rPr>
          <w:rFonts w:ascii="仿宋_GB2312" w:eastAsia="仿宋_GB2312" w:hAnsi="ˎ̥" w:hint="eastAsia"/>
          <w:sz w:val="32"/>
          <w:szCs w:val="32"/>
        </w:rPr>
        <w:t>支出</w:t>
      </w:r>
      <w:r w:rsidR="00C5233D" w:rsidRPr="00826D86">
        <w:rPr>
          <w:rFonts w:ascii="仿宋_GB2312" w:eastAsia="仿宋_GB2312" w:hAnsi="ˎ̥" w:hint="eastAsia"/>
          <w:sz w:val="32"/>
          <w:szCs w:val="32"/>
        </w:rPr>
        <w:t>0.42</w:t>
      </w:r>
      <w:r>
        <w:rPr>
          <w:rFonts w:ascii="仿宋_GB2312" w:eastAsia="仿宋_GB2312" w:hAnsi="ˎ̥" w:hint="eastAsia"/>
          <w:sz w:val="32"/>
          <w:szCs w:val="32"/>
        </w:rPr>
        <w:t>万元，国内公务接待</w:t>
      </w:r>
      <w:r w:rsidR="00C5233D" w:rsidRPr="00826D86">
        <w:rPr>
          <w:rFonts w:ascii="仿宋_GB2312" w:eastAsia="仿宋_GB2312" w:hAnsi="ˎ̥" w:hint="eastAsia"/>
          <w:sz w:val="32"/>
          <w:szCs w:val="32"/>
        </w:rPr>
        <w:t>4</w:t>
      </w:r>
      <w:r>
        <w:rPr>
          <w:rFonts w:ascii="仿宋_GB2312" w:eastAsia="仿宋_GB2312" w:hAnsi="ˎ̥" w:hint="eastAsia"/>
          <w:sz w:val="32"/>
          <w:szCs w:val="32"/>
        </w:rPr>
        <w:t>批次，接待</w:t>
      </w:r>
      <w:r w:rsidR="00C5233D" w:rsidRPr="00826D86">
        <w:rPr>
          <w:rFonts w:ascii="仿宋_GB2312" w:eastAsia="仿宋_GB2312" w:hAnsi="ˎ̥" w:hint="eastAsia"/>
          <w:sz w:val="32"/>
          <w:szCs w:val="32"/>
        </w:rPr>
        <w:t>13</w:t>
      </w:r>
      <w:r>
        <w:rPr>
          <w:rFonts w:ascii="仿宋_GB2312" w:eastAsia="仿宋_GB2312" w:hAnsi="ˎ̥" w:hint="eastAsia"/>
          <w:sz w:val="32"/>
          <w:szCs w:val="32"/>
        </w:rPr>
        <w:t>人次；主要用于</w:t>
      </w:r>
      <w:r w:rsidR="00C5233D">
        <w:rPr>
          <w:rFonts w:ascii="仿宋_GB2312" w:eastAsia="仿宋_GB2312" w:hAnsi="ˎ̥" w:hint="eastAsia"/>
          <w:sz w:val="32"/>
          <w:szCs w:val="32"/>
        </w:rPr>
        <w:t>援藏接待</w:t>
      </w:r>
      <w:r>
        <w:rPr>
          <w:rFonts w:ascii="仿宋_GB2312" w:eastAsia="仿宋_GB2312" w:hAnsi="ˎ̥" w:hint="eastAsia"/>
          <w:sz w:val="32"/>
          <w:szCs w:val="32"/>
        </w:rPr>
        <w:t>。</w:t>
      </w:r>
    </w:p>
    <w:p w:rsidR="004B60DF" w:rsidRDefault="00531C05">
      <w:pPr>
        <w:spacing w:line="578" w:lineRule="exact"/>
        <w:ind w:firstLineChars="200" w:firstLine="643"/>
        <w:rPr>
          <w:rFonts w:ascii="仿宋_GB2312" w:eastAsia="仿宋_GB2312" w:hAnsi="ˎ̥"/>
          <w:sz w:val="32"/>
          <w:szCs w:val="32"/>
        </w:rPr>
      </w:pPr>
      <w:r>
        <w:rPr>
          <w:rFonts w:ascii="仿宋_GB2312" w:eastAsia="仿宋_GB2312" w:hAnsi="ˎ̥" w:hint="eastAsia"/>
          <w:b/>
          <w:bCs/>
          <w:sz w:val="32"/>
          <w:szCs w:val="32"/>
        </w:rPr>
        <w:t>国（境）外接待费</w:t>
      </w:r>
      <w:r>
        <w:rPr>
          <w:rFonts w:ascii="仿宋_GB2312" w:eastAsia="仿宋_GB2312" w:hAnsi="ˎ̥" w:hint="eastAsia"/>
          <w:sz w:val="32"/>
          <w:szCs w:val="32"/>
        </w:rPr>
        <w:t>支出</w:t>
      </w:r>
      <w:r w:rsidR="00C5233D" w:rsidRPr="00826D86">
        <w:rPr>
          <w:rFonts w:ascii="仿宋_GB2312" w:eastAsia="仿宋_GB2312" w:hAnsi="ˎ̥" w:hint="eastAsia"/>
          <w:sz w:val="32"/>
          <w:szCs w:val="32"/>
        </w:rPr>
        <w:t>0</w:t>
      </w:r>
      <w:r>
        <w:rPr>
          <w:rFonts w:ascii="仿宋_GB2312" w:eastAsia="仿宋_GB2312" w:hAnsi="ˎ̥" w:hint="eastAsia"/>
          <w:sz w:val="32"/>
          <w:szCs w:val="32"/>
        </w:rPr>
        <w:t>万元，国（境）外公务接待</w:t>
      </w:r>
      <w:r w:rsidR="00C5233D" w:rsidRPr="00826D86">
        <w:rPr>
          <w:rFonts w:ascii="仿宋_GB2312" w:eastAsia="仿宋_GB2312" w:hAnsi="ˎ̥" w:hint="eastAsia"/>
          <w:sz w:val="32"/>
          <w:szCs w:val="32"/>
        </w:rPr>
        <w:t>0</w:t>
      </w:r>
      <w:r>
        <w:rPr>
          <w:rFonts w:ascii="仿宋_GB2312" w:eastAsia="仿宋_GB2312" w:hAnsi="ˎ̥" w:hint="eastAsia"/>
          <w:sz w:val="32"/>
          <w:szCs w:val="32"/>
        </w:rPr>
        <w:t>批次，接待</w:t>
      </w:r>
      <w:r w:rsidR="00C5233D" w:rsidRPr="00826D86">
        <w:rPr>
          <w:rFonts w:ascii="仿宋_GB2312" w:eastAsia="仿宋_GB2312" w:hAnsi="ˎ̥" w:hint="eastAsia"/>
          <w:sz w:val="32"/>
          <w:szCs w:val="32"/>
        </w:rPr>
        <w:t>0</w:t>
      </w:r>
      <w:r>
        <w:rPr>
          <w:rFonts w:ascii="仿宋_GB2312" w:eastAsia="仿宋_GB2312" w:hAnsi="ˎ̥" w:hint="eastAsia"/>
          <w:sz w:val="32"/>
          <w:szCs w:val="32"/>
        </w:rPr>
        <w:t>人次；主要用于……。</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公务接待费支出决算数比预算数增加（减少）</w:t>
      </w:r>
      <w:r w:rsidR="00C5233D" w:rsidRPr="00826D86">
        <w:rPr>
          <w:rFonts w:ascii="仿宋_GB2312" w:eastAsia="仿宋_GB2312" w:hAnsi="ˎ̥" w:hint="eastAsia"/>
          <w:sz w:val="32"/>
          <w:szCs w:val="32"/>
        </w:rPr>
        <w:t>0</w:t>
      </w:r>
      <w:r>
        <w:rPr>
          <w:rFonts w:ascii="仿宋_GB2312" w:eastAsia="仿宋_GB2312" w:hAnsi="ˎ̥" w:hint="eastAsia"/>
          <w:sz w:val="32"/>
          <w:szCs w:val="32"/>
        </w:rPr>
        <w:t>万元，完成预算的</w:t>
      </w:r>
      <w:r w:rsidR="00C5233D" w:rsidRPr="00826D86">
        <w:rPr>
          <w:rFonts w:ascii="仿宋_GB2312" w:eastAsia="仿宋_GB2312" w:hAnsi="ˎ̥" w:hint="eastAsia"/>
          <w:sz w:val="32"/>
          <w:szCs w:val="32"/>
        </w:rPr>
        <w:t>0</w:t>
      </w:r>
      <w:r>
        <w:rPr>
          <w:rFonts w:ascii="仿宋_GB2312" w:eastAsia="仿宋_GB2312" w:hAnsi="ˎ̥" w:hint="eastAsia"/>
          <w:sz w:val="32"/>
          <w:szCs w:val="32"/>
        </w:rPr>
        <w:t>%。与</w:t>
      </w:r>
      <w:r>
        <w:rPr>
          <w:rFonts w:ascii="仿宋_GB2312" w:eastAsia="仿宋_GB2312" w:hAnsi="ˎ̥"/>
          <w:sz w:val="32"/>
          <w:szCs w:val="32"/>
        </w:rPr>
        <w:t>2023</w:t>
      </w:r>
      <w:r>
        <w:rPr>
          <w:rFonts w:ascii="仿宋_GB2312" w:eastAsia="仿宋_GB2312" w:hAnsi="ˎ̥" w:hint="eastAsia"/>
          <w:sz w:val="32"/>
          <w:szCs w:val="32"/>
        </w:rPr>
        <w:t>年度</w:t>
      </w:r>
      <w:r>
        <w:rPr>
          <w:rFonts w:ascii="仿宋_GB2312" w:eastAsia="仿宋_GB2312" w:hAnsi="ˎ̥"/>
          <w:sz w:val="32"/>
          <w:szCs w:val="32"/>
        </w:rPr>
        <w:t>相比，</w:t>
      </w:r>
      <w:r w:rsidRPr="00826D86">
        <w:rPr>
          <w:rFonts w:ascii="仿宋_GB2312" w:eastAsia="仿宋_GB2312" w:hAnsi="ˎ̥" w:hint="eastAsia"/>
          <w:sz w:val="32"/>
          <w:szCs w:val="32"/>
        </w:rPr>
        <w:t>公务接待费</w:t>
      </w:r>
      <w:r>
        <w:rPr>
          <w:rFonts w:ascii="仿宋_GB2312" w:eastAsia="仿宋_GB2312" w:hAnsi="ˎ̥" w:hint="eastAsia"/>
          <w:sz w:val="32"/>
          <w:szCs w:val="32"/>
        </w:rPr>
        <w:t>支出增加</w:t>
      </w:r>
      <w:r w:rsidR="00C5233D">
        <w:rPr>
          <w:rFonts w:ascii="仿宋_GB2312" w:eastAsia="仿宋_GB2312" w:hAnsi="ˎ̥" w:hint="eastAsia"/>
          <w:sz w:val="32"/>
          <w:szCs w:val="32"/>
        </w:rPr>
        <w:t>0.42</w:t>
      </w:r>
      <w:r>
        <w:rPr>
          <w:rFonts w:ascii="仿宋_GB2312" w:eastAsia="仿宋_GB2312" w:hAnsi="ˎ̥" w:hint="eastAsia"/>
          <w:sz w:val="32"/>
          <w:szCs w:val="32"/>
        </w:rPr>
        <w:t>万元</w:t>
      </w:r>
      <w:r>
        <w:rPr>
          <w:rFonts w:ascii="仿宋_GB2312" w:eastAsia="仿宋_GB2312" w:hAnsi="ˎ̥"/>
          <w:sz w:val="32"/>
          <w:szCs w:val="32"/>
        </w:rPr>
        <w:t>，增长</w:t>
      </w:r>
      <w:r w:rsidR="00C5233D">
        <w:rPr>
          <w:rFonts w:ascii="仿宋_GB2312" w:eastAsia="仿宋_GB2312" w:hAnsi="ˎ̥" w:hint="eastAsia"/>
          <w:sz w:val="32"/>
          <w:szCs w:val="32"/>
        </w:rPr>
        <w:t>100</w:t>
      </w:r>
      <w:r>
        <w:rPr>
          <w:rFonts w:ascii="仿宋_GB2312" w:eastAsia="仿宋_GB2312" w:hAnsi="ˎ̥" w:hint="eastAsia"/>
          <w:sz w:val="32"/>
          <w:szCs w:val="32"/>
        </w:rPr>
        <w:t>%，主要原因是</w:t>
      </w:r>
      <w:r w:rsidR="00C5233D">
        <w:rPr>
          <w:rFonts w:ascii="仿宋_GB2312" w:eastAsia="仿宋_GB2312" w:hAnsi="ˎ̥" w:hint="eastAsia"/>
          <w:sz w:val="32"/>
          <w:szCs w:val="32"/>
        </w:rPr>
        <w:t>明确了预算当年的公务接待</w:t>
      </w:r>
      <w:r>
        <w:rPr>
          <w:rFonts w:ascii="仿宋_GB2312" w:eastAsia="仿宋_GB2312" w:hAnsi="ˎ̥" w:hint="eastAsia"/>
          <w:sz w:val="32"/>
          <w:szCs w:val="32"/>
        </w:rPr>
        <w:t>。</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（注</w:t>
      </w:r>
      <w:r>
        <w:rPr>
          <w:rFonts w:ascii="仿宋_GB2312" w:eastAsia="仿宋_GB2312" w:hAnsi="ˎ̥"/>
          <w:sz w:val="32"/>
          <w:szCs w:val="32"/>
        </w:rPr>
        <w:t>：2024</w:t>
      </w:r>
      <w:r>
        <w:rPr>
          <w:rFonts w:ascii="仿宋_GB2312" w:eastAsia="仿宋_GB2312" w:hAnsi="ˎ̥" w:hint="eastAsia"/>
          <w:sz w:val="32"/>
          <w:szCs w:val="32"/>
        </w:rPr>
        <w:t>年度“三公”经费预算数、决算数可取自财决公开09表，出国团组数、出国人次，公务用车购置数、公务用车保有量，接待团组数、接待人次可取自部门决算报表F03表《机构运行信息表》，</w:t>
      </w:r>
      <w:r>
        <w:rPr>
          <w:rFonts w:ascii="仿宋_GB2312" w:eastAsia="仿宋_GB2312" w:hAnsi="ˎ̥"/>
          <w:sz w:val="32"/>
          <w:szCs w:val="32"/>
        </w:rPr>
        <w:t>2023</w:t>
      </w:r>
      <w:r>
        <w:rPr>
          <w:rFonts w:ascii="仿宋_GB2312" w:eastAsia="仿宋_GB2312" w:hAnsi="ˎ̥" w:hint="eastAsia"/>
          <w:sz w:val="32"/>
          <w:szCs w:val="32"/>
        </w:rPr>
        <w:t>年度相关</w:t>
      </w:r>
      <w:r>
        <w:rPr>
          <w:rFonts w:ascii="仿宋_GB2312" w:eastAsia="仿宋_GB2312" w:hAnsi="ˎ̥"/>
          <w:sz w:val="32"/>
          <w:szCs w:val="32"/>
        </w:rPr>
        <w:t>数据</w:t>
      </w:r>
      <w:r>
        <w:rPr>
          <w:rFonts w:ascii="仿宋_GB2312" w:eastAsia="仿宋_GB2312" w:hAnsi="ˎ̥" w:hint="eastAsia"/>
          <w:sz w:val="32"/>
          <w:szCs w:val="32"/>
        </w:rPr>
        <w:t>可取自</w:t>
      </w:r>
      <w:r>
        <w:rPr>
          <w:rFonts w:ascii="仿宋_GB2312" w:eastAsia="仿宋_GB2312" w:hAnsi="ˎ̥"/>
          <w:sz w:val="32"/>
          <w:szCs w:val="32"/>
        </w:rPr>
        <w:t>2023</w:t>
      </w:r>
      <w:r>
        <w:rPr>
          <w:rFonts w:ascii="仿宋_GB2312" w:eastAsia="仿宋_GB2312" w:hAnsi="ˎ̥" w:hint="eastAsia"/>
          <w:sz w:val="32"/>
          <w:szCs w:val="32"/>
        </w:rPr>
        <w:t>年度</w:t>
      </w:r>
      <w:r>
        <w:rPr>
          <w:rFonts w:ascii="仿宋_GB2312" w:eastAsia="仿宋_GB2312" w:hAnsi="ˎ̥"/>
          <w:sz w:val="32"/>
          <w:szCs w:val="32"/>
        </w:rPr>
        <w:t>部门决算</w:t>
      </w:r>
      <w:r>
        <w:rPr>
          <w:rFonts w:ascii="仿宋_GB2312" w:eastAsia="仿宋_GB2312" w:hAnsi="ˎ̥"/>
          <w:sz w:val="32"/>
          <w:szCs w:val="32"/>
        </w:rPr>
        <w:lastRenderedPageBreak/>
        <w:t>报表</w:t>
      </w:r>
      <w:r>
        <w:rPr>
          <w:rFonts w:ascii="仿宋_GB2312" w:eastAsia="仿宋_GB2312" w:hAnsi="ˎ̥" w:hint="eastAsia"/>
          <w:sz w:val="32"/>
          <w:szCs w:val="32"/>
        </w:rPr>
        <w:t>F03表《机构</w:t>
      </w:r>
      <w:r>
        <w:rPr>
          <w:rFonts w:ascii="仿宋_GB2312" w:eastAsia="仿宋_GB2312" w:hAnsi="ˎ̥"/>
          <w:sz w:val="32"/>
          <w:szCs w:val="32"/>
        </w:rPr>
        <w:t>运行信息表》</w:t>
      </w:r>
      <w:r>
        <w:rPr>
          <w:rFonts w:ascii="仿宋_GB2312" w:eastAsia="仿宋_GB2312" w:hAnsi="ˎ̥" w:hint="eastAsia"/>
          <w:sz w:val="32"/>
          <w:szCs w:val="32"/>
        </w:rPr>
        <w:t>。）</w:t>
      </w:r>
    </w:p>
    <w:p w:rsidR="004B60DF" w:rsidRDefault="00D83955">
      <w:pPr>
        <w:spacing w:line="578" w:lineRule="exact"/>
        <w:ind w:firstLineChars="200" w:firstLine="640"/>
        <w:rPr>
          <w:rFonts w:ascii="黑体" w:eastAsia="黑体" w:hAnsi="黑体" w:cs="黑体"/>
          <w:bCs/>
          <w:sz w:val="32"/>
          <w:szCs w:val="32"/>
        </w:rPr>
      </w:pPr>
      <w:r>
        <w:rPr>
          <w:rFonts w:ascii="黑体" w:eastAsia="黑体" w:hAnsi="黑体" w:cs="黑体" w:hint="eastAsia"/>
          <w:bCs/>
          <w:sz w:val="32"/>
          <w:szCs w:val="32"/>
        </w:rPr>
        <w:t>八</w:t>
      </w:r>
      <w:r w:rsidR="00531C05">
        <w:rPr>
          <w:rFonts w:ascii="黑体" w:eastAsia="黑体" w:hAnsi="黑体" w:cs="黑体" w:hint="eastAsia"/>
          <w:bCs/>
          <w:sz w:val="32"/>
          <w:szCs w:val="32"/>
        </w:rPr>
        <w:t>、其他重要事项情况说明</w:t>
      </w:r>
    </w:p>
    <w:p w:rsidR="004B60DF" w:rsidRDefault="00531C05">
      <w:pPr>
        <w:spacing w:line="578" w:lineRule="exact"/>
        <w:ind w:firstLineChars="200" w:firstLine="640"/>
        <w:rPr>
          <w:rFonts w:ascii="楷体" w:eastAsia="楷体" w:hAnsi="楷体" w:cs="楷体"/>
          <w:bCs/>
          <w:sz w:val="32"/>
          <w:szCs w:val="32"/>
        </w:rPr>
      </w:pPr>
      <w:bookmarkStart w:id="96" w:name="_Toc5978_WPSOffice_Level2"/>
      <w:bookmarkStart w:id="97" w:name="_Toc32639_WPSOffice_Level2"/>
      <w:bookmarkStart w:id="98" w:name="_Toc18325_WPSOffice_Level2"/>
      <w:bookmarkStart w:id="99" w:name="_Toc15565_WPSOffice_Level2"/>
      <w:bookmarkStart w:id="100" w:name="_Toc23598_WPSOffice_Level2"/>
      <w:bookmarkStart w:id="101" w:name="_Toc15262_WPSOffice_Level2"/>
      <w:r>
        <w:rPr>
          <w:rFonts w:ascii="楷体" w:eastAsia="楷体" w:hAnsi="楷体" w:cs="楷体" w:hint="eastAsia"/>
          <w:bCs/>
          <w:sz w:val="32"/>
          <w:szCs w:val="32"/>
        </w:rPr>
        <w:t>（一）机关运行经费支出情况</w:t>
      </w:r>
      <w:bookmarkEnd w:id="96"/>
      <w:bookmarkEnd w:id="97"/>
      <w:bookmarkEnd w:id="98"/>
      <w:bookmarkEnd w:id="99"/>
      <w:bookmarkEnd w:id="100"/>
      <w:bookmarkEnd w:id="101"/>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sz w:val="32"/>
          <w:szCs w:val="32"/>
        </w:rPr>
        <w:t>2024</w:t>
      </w:r>
      <w:r>
        <w:rPr>
          <w:rFonts w:ascii="仿宋_GB2312" w:eastAsia="仿宋_GB2312" w:hAnsi="ˎ̥" w:hint="eastAsia"/>
          <w:sz w:val="32"/>
          <w:szCs w:val="32"/>
        </w:rPr>
        <w:t>年度</w:t>
      </w:r>
      <w:r w:rsidR="00810B20" w:rsidRPr="00810B20">
        <w:rPr>
          <w:rFonts w:ascii="仿宋_GB2312" w:eastAsia="仿宋_GB2312" w:hAnsi="ˎ̥" w:hint="eastAsia"/>
          <w:sz w:val="32"/>
          <w:szCs w:val="32"/>
        </w:rPr>
        <w:t>申扎县人民法院</w:t>
      </w:r>
      <w:r>
        <w:rPr>
          <w:rFonts w:ascii="仿宋_GB2312" w:eastAsia="仿宋_GB2312" w:hAnsi="ˎ̥" w:hint="eastAsia"/>
          <w:sz w:val="32"/>
          <w:szCs w:val="32"/>
        </w:rPr>
        <w:t>机关运行经费</w:t>
      </w:r>
      <w:r w:rsidR="00810B20" w:rsidRPr="00826D86">
        <w:rPr>
          <w:rFonts w:ascii="仿宋_GB2312" w:eastAsia="仿宋_GB2312" w:hAnsi="ˎ̥" w:hint="eastAsia"/>
          <w:sz w:val="32"/>
          <w:szCs w:val="32"/>
        </w:rPr>
        <w:t>30.09</w:t>
      </w:r>
      <w:r>
        <w:rPr>
          <w:rFonts w:ascii="仿宋_GB2312" w:eastAsia="仿宋_GB2312" w:hAnsi="ˎ̥" w:hint="eastAsia"/>
          <w:sz w:val="32"/>
          <w:szCs w:val="32"/>
        </w:rPr>
        <w:t>万元（为部门决算中行政单位和参公事业单位财政拨款基本支出中公用经费支出之和，事业单位没有机关运行经费支出），比年初预算增加（减少）</w:t>
      </w:r>
      <w:r w:rsidR="003E1902" w:rsidRPr="00826D86">
        <w:rPr>
          <w:rFonts w:ascii="仿宋_GB2312" w:eastAsia="仿宋_GB2312" w:hAnsi="ˎ̥" w:hint="eastAsia"/>
          <w:sz w:val="32"/>
          <w:szCs w:val="32"/>
        </w:rPr>
        <w:t>0</w:t>
      </w:r>
      <w:r>
        <w:rPr>
          <w:rFonts w:ascii="仿宋_GB2312" w:eastAsia="仿宋_GB2312" w:hAnsi="ˎ̥" w:hint="eastAsia"/>
          <w:sz w:val="32"/>
          <w:szCs w:val="32"/>
        </w:rPr>
        <w:t>万元，完成预算的</w:t>
      </w:r>
      <w:r w:rsidR="003E1902" w:rsidRPr="00826D86">
        <w:rPr>
          <w:rFonts w:ascii="仿宋_GB2312" w:eastAsia="仿宋_GB2312" w:hAnsi="ˎ̥" w:hint="eastAsia"/>
          <w:sz w:val="32"/>
          <w:szCs w:val="32"/>
        </w:rPr>
        <w:t>100</w:t>
      </w:r>
      <w:r>
        <w:rPr>
          <w:rFonts w:ascii="仿宋_GB2312" w:eastAsia="仿宋_GB2312" w:hAnsi="ˎ̥" w:hint="eastAsia"/>
          <w:sz w:val="32"/>
          <w:szCs w:val="32"/>
        </w:rPr>
        <w:t>%；与2023年度相比，机关运行经费增加</w:t>
      </w:r>
      <w:r w:rsidR="00582D75">
        <w:rPr>
          <w:rFonts w:ascii="仿宋_GB2312" w:eastAsia="仿宋_GB2312" w:hAnsi="ˎ̥" w:hint="eastAsia"/>
          <w:sz w:val="32"/>
          <w:szCs w:val="32"/>
        </w:rPr>
        <w:t>2.14万元</w:t>
      </w:r>
      <w:r>
        <w:rPr>
          <w:rFonts w:ascii="仿宋_GB2312" w:eastAsia="仿宋_GB2312" w:hAnsi="ˎ̥" w:hint="eastAsia"/>
          <w:sz w:val="32"/>
          <w:szCs w:val="32"/>
        </w:rPr>
        <w:t>。主要原因是：办公设施设备购置经费增加</w:t>
      </w:r>
      <w:r w:rsidR="003E1902">
        <w:rPr>
          <w:rFonts w:ascii="仿宋_GB2312" w:eastAsia="仿宋_GB2312" w:hAnsi="ˎ̥" w:hint="eastAsia"/>
          <w:sz w:val="32"/>
          <w:szCs w:val="32"/>
        </w:rPr>
        <w:t xml:space="preserve"> </w:t>
      </w:r>
      <w:r w:rsidR="00582D75">
        <w:rPr>
          <w:rFonts w:ascii="仿宋_GB2312" w:eastAsia="仿宋_GB2312" w:hAnsi="ˎ̥" w:hint="eastAsia"/>
          <w:sz w:val="32"/>
          <w:szCs w:val="32"/>
        </w:rPr>
        <w:t>以及</w:t>
      </w:r>
      <w:r>
        <w:rPr>
          <w:rFonts w:ascii="仿宋_GB2312" w:eastAsia="仿宋_GB2312" w:hAnsi="ˎ̥" w:hint="eastAsia"/>
          <w:sz w:val="32"/>
          <w:szCs w:val="32"/>
        </w:rPr>
        <w:t>人员编制数量增加等（具体增减原因由预算部门、单位根据实际情况填列）。</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（注</w:t>
      </w:r>
      <w:r>
        <w:rPr>
          <w:rFonts w:ascii="仿宋_GB2312" w:eastAsia="仿宋_GB2312" w:hAnsi="ˎ̥"/>
          <w:sz w:val="32"/>
          <w:szCs w:val="32"/>
        </w:rPr>
        <w:t>：</w:t>
      </w:r>
      <w:r>
        <w:rPr>
          <w:rFonts w:ascii="仿宋_GB2312" w:eastAsia="仿宋_GB2312" w:hAnsi="ˎ̥" w:hint="eastAsia"/>
          <w:sz w:val="32"/>
          <w:szCs w:val="32"/>
        </w:rPr>
        <w:t>机关运行经费预算数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可取自</w:t>
      </w:r>
      <w:r>
        <w:rPr>
          <w:rFonts w:ascii="仿宋_GB2312" w:eastAsia="仿宋_GB2312" w:hAnsi="ˎ̥"/>
          <w:sz w:val="32"/>
          <w:szCs w:val="32"/>
        </w:rPr>
        <w:t>2024</w:t>
      </w:r>
      <w:r>
        <w:rPr>
          <w:rFonts w:ascii="仿宋_GB2312" w:eastAsia="仿宋_GB2312" w:hAnsi="ˎ̥" w:hint="eastAsia"/>
          <w:sz w:val="32"/>
          <w:szCs w:val="32"/>
        </w:rPr>
        <w:t>年度部门决算报表F03表《机构运行信息表》“机关运行经费”栏。）</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（注</w:t>
      </w:r>
      <w:r>
        <w:rPr>
          <w:rFonts w:ascii="仿宋_GB2312" w:eastAsia="仿宋_GB2312" w:hAnsi="ˎ̥"/>
          <w:sz w:val="32"/>
          <w:szCs w:val="32"/>
        </w:rPr>
        <w:t>：</w:t>
      </w:r>
      <w:r>
        <w:rPr>
          <w:rFonts w:ascii="仿宋_GB2312" w:eastAsia="仿宋_GB2312" w:hAnsi="ˎ̥" w:hint="eastAsia"/>
          <w:sz w:val="32"/>
          <w:szCs w:val="32"/>
        </w:rPr>
        <w:t>上述政府采购支出相关数据取自</w:t>
      </w:r>
      <w:r>
        <w:rPr>
          <w:rFonts w:ascii="仿宋_GB2312" w:eastAsia="仿宋_GB2312" w:hAnsi="ˎ̥"/>
          <w:sz w:val="32"/>
          <w:szCs w:val="32"/>
        </w:rPr>
        <w:t>2024</w:t>
      </w:r>
      <w:r>
        <w:rPr>
          <w:rFonts w:ascii="仿宋_GB2312" w:eastAsia="仿宋_GB2312" w:hAnsi="ˎ̥" w:hint="eastAsia"/>
          <w:sz w:val="32"/>
          <w:szCs w:val="32"/>
        </w:rPr>
        <w:t>年度部门决算报表F03表《机构运行信息表》，授予中小企业和小微企业合同金额由各部门查阅本部门相关资料填写。）</w:t>
      </w:r>
    </w:p>
    <w:p w:rsidR="004B60DF" w:rsidRDefault="00531C05">
      <w:pPr>
        <w:spacing w:line="578" w:lineRule="exact"/>
        <w:ind w:firstLineChars="200" w:firstLine="640"/>
        <w:rPr>
          <w:rFonts w:ascii="楷体" w:eastAsia="楷体" w:hAnsi="楷体" w:cs="楷体"/>
          <w:bCs/>
          <w:sz w:val="32"/>
          <w:szCs w:val="32"/>
        </w:rPr>
      </w:pPr>
      <w:bookmarkStart w:id="102" w:name="_Toc10902_WPSOffice_Level2"/>
      <w:bookmarkStart w:id="103" w:name="_Toc15129_WPSOffice_Level2"/>
      <w:bookmarkStart w:id="104" w:name="_Toc527_WPSOffice_Level2"/>
      <w:bookmarkStart w:id="105" w:name="_Toc29584_WPSOffice_Level2"/>
      <w:bookmarkStart w:id="106" w:name="_Toc19989_WPSOffice_Level2"/>
      <w:bookmarkStart w:id="107" w:name="_Toc6016_WPSOffice_Level2"/>
      <w:r>
        <w:rPr>
          <w:rFonts w:ascii="楷体" w:eastAsia="楷体" w:hAnsi="楷体" w:cs="楷体" w:hint="eastAsia"/>
          <w:bCs/>
          <w:sz w:val="32"/>
          <w:szCs w:val="32"/>
        </w:rPr>
        <w:t>（三）国有资产占用情况</w:t>
      </w:r>
      <w:bookmarkEnd w:id="102"/>
      <w:bookmarkEnd w:id="103"/>
      <w:bookmarkEnd w:id="104"/>
      <w:bookmarkEnd w:id="105"/>
      <w:bookmarkEnd w:id="106"/>
      <w:bookmarkEnd w:id="107"/>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bCs/>
          <w:sz w:val="32"/>
          <w:szCs w:val="32"/>
        </w:rPr>
        <w:t>截至</w:t>
      </w:r>
      <w:r>
        <w:rPr>
          <w:rFonts w:ascii="仿宋_GB2312" w:eastAsia="仿宋_GB2312" w:hAnsi="ˎ̥"/>
          <w:bCs/>
          <w:sz w:val="32"/>
          <w:szCs w:val="32"/>
        </w:rPr>
        <w:t>2024</w:t>
      </w:r>
      <w:r>
        <w:rPr>
          <w:rFonts w:ascii="仿宋_GB2312" w:eastAsia="仿宋_GB2312" w:hAnsi="ˎ̥" w:hint="eastAsia"/>
          <w:bCs/>
          <w:sz w:val="32"/>
          <w:szCs w:val="32"/>
        </w:rPr>
        <w:t>年12月31日，本部门拥有</w:t>
      </w:r>
      <w:r>
        <w:rPr>
          <w:rFonts w:ascii="仿宋_GB2312" w:eastAsia="仿宋_GB2312" w:hAnsi="ˎ̥" w:hint="eastAsia"/>
          <w:sz w:val="32"/>
          <w:szCs w:val="32"/>
        </w:rPr>
        <w:t>房屋面积</w:t>
      </w:r>
      <w:r w:rsidR="003E7061">
        <w:rPr>
          <w:rFonts w:ascii="仿宋_GB2312" w:eastAsia="仿宋_GB2312" w:hAnsi="ˎ̥" w:hint="eastAsia"/>
          <w:color w:val="FF0000"/>
          <w:sz w:val="32"/>
          <w:szCs w:val="32"/>
        </w:rPr>
        <w:t>8801.16</w:t>
      </w:r>
      <w:r>
        <w:rPr>
          <w:rFonts w:ascii="仿宋_GB2312" w:eastAsia="仿宋_GB2312" w:hAnsi="ˎ̥" w:hint="eastAsia"/>
          <w:sz w:val="32"/>
          <w:szCs w:val="32"/>
        </w:rPr>
        <w:t>平</w:t>
      </w:r>
      <w:r>
        <w:rPr>
          <w:rFonts w:ascii="仿宋_GB2312" w:eastAsia="仿宋_GB2312" w:hAnsi="ˎ̥" w:hint="eastAsia"/>
          <w:sz w:val="32"/>
          <w:szCs w:val="32"/>
        </w:rPr>
        <w:lastRenderedPageBreak/>
        <w:t>方米。</w:t>
      </w:r>
      <w:r w:rsidR="003E7061">
        <w:rPr>
          <w:rFonts w:ascii="仿宋_GB2312" w:eastAsia="仿宋_GB2312" w:hAnsi="ˎ̥" w:hint="eastAsia"/>
          <w:sz w:val="32"/>
          <w:szCs w:val="32"/>
        </w:rPr>
        <w:t>其中：办公用房4381.19平米，业务用房0平方米，其他（不含构筑物）4419.79平方米。</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本部门共有车辆</w:t>
      </w:r>
      <w:r w:rsidR="003E7061" w:rsidRPr="009A4843">
        <w:rPr>
          <w:rFonts w:ascii="仿宋_GB2312" w:eastAsia="仿宋_GB2312" w:hAnsi="ˎ̥" w:hint="eastAsia"/>
          <w:sz w:val="32"/>
          <w:szCs w:val="32"/>
        </w:rPr>
        <w:t>8</w:t>
      </w:r>
      <w:r>
        <w:rPr>
          <w:rFonts w:ascii="仿宋_GB2312" w:eastAsia="仿宋_GB2312" w:hAnsi="ˎ̥" w:hint="eastAsia"/>
          <w:sz w:val="32"/>
          <w:szCs w:val="32"/>
        </w:rPr>
        <w:t>辆，其中，副部（省）级及以上领导用车</w:t>
      </w:r>
      <w:r w:rsidR="003E7061" w:rsidRPr="009A4843">
        <w:rPr>
          <w:rFonts w:ascii="仿宋_GB2312" w:eastAsia="仿宋_GB2312" w:hAnsi="ˎ̥" w:hint="eastAsia"/>
          <w:sz w:val="32"/>
          <w:szCs w:val="32"/>
        </w:rPr>
        <w:t>0</w:t>
      </w:r>
      <w:r>
        <w:rPr>
          <w:rFonts w:ascii="仿宋_GB2312" w:eastAsia="仿宋_GB2312" w:hAnsi="ˎ̥" w:hint="eastAsia"/>
          <w:sz w:val="32"/>
          <w:szCs w:val="32"/>
        </w:rPr>
        <w:t>、主要负责人用车</w:t>
      </w:r>
      <w:r w:rsidR="003E7061" w:rsidRPr="009A4843">
        <w:rPr>
          <w:rFonts w:ascii="仿宋_GB2312" w:eastAsia="仿宋_GB2312" w:hAnsi="ˎ̥" w:hint="eastAsia"/>
          <w:sz w:val="32"/>
          <w:szCs w:val="32"/>
        </w:rPr>
        <w:t>0</w:t>
      </w:r>
      <w:r>
        <w:rPr>
          <w:rFonts w:ascii="仿宋_GB2312" w:eastAsia="仿宋_GB2312" w:hAnsi="ˎ̥" w:hint="eastAsia"/>
          <w:sz w:val="32"/>
          <w:szCs w:val="32"/>
        </w:rPr>
        <w:t>辆、机要通信用车</w:t>
      </w:r>
      <w:r w:rsidR="003E7061" w:rsidRPr="009A4843">
        <w:rPr>
          <w:rFonts w:ascii="仿宋_GB2312" w:eastAsia="仿宋_GB2312" w:hAnsi="ˎ̥" w:hint="eastAsia"/>
          <w:sz w:val="32"/>
          <w:szCs w:val="32"/>
        </w:rPr>
        <w:t>0</w:t>
      </w:r>
      <w:r>
        <w:rPr>
          <w:rFonts w:ascii="仿宋_GB2312" w:eastAsia="仿宋_GB2312" w:hAnsi="ˎ̥" w:hint="eastAsia"/>
          <w:sz w:val="32"/>
          <w:szCs w:val="32"/>
        </w:rPr>
        <w:t>辆、应急保障用车</w:t>
      </w:r>
      <w:r w:rsidR="003E7061" w:rsidRPr="009A4843">
        <w:rPr>
          <w:rFonts w:ascii="仿宋_GB2312" w:eastAsia="仿宋_GB2312" w:hAnsi="ˎ̥" w:hint="eastAsia"/>
          <w:sz w:val="32"/>
          <w:szCs w:val="32"/>
        </w:rPr>
        <w:t>0</w:t>
      </w:r>
      <w:r>
        <w:rPr>
          <w:rFonts w:ascii="仿宋_GB2312" w:eastAsia="仿宋_GB2312" w:hAnsi="ˎ̥" w:hint="eastAsia"/>
          <w:sz w:val="32"/>
          <w:szCs w:val="32"/>
        </w:rPr>
        <w:t>辆、执法执勤用车</w:t>
      </w:r>
      <w:r w:rsidR="003E7061" w:rsidRPr="009A4843">
        <w:rPr>
          <w:rFonts w:ascii="仿宋_GB2312" w:eastAsia="仿宋_GB2312" w:hAnsi="ˎ̥" w:hint="eastAsia"/>
          <w:sz w:val="32"/>
          <w:szCs w:val="32"/>
        </w:rPr>
        <w:t>7</w:t>
      </w:r>
      <w:r>
        <w:rPr>
          <w:rFonts w:ascii="仿宋_GB2312" w:eastAsia="仿宋_GB2312" w:hAnsi="ˎ̥" w:hint="eastAsia"/>
          <w:sz w:val="32"/>
          <w:szCs w:val="32"/>
        </w:rPr>
        <w:t>辆、特种专业技术用车</w:t>
      </w:r>
      <w:r w:rsidR="003E7061" w:rsidRPr="009A4843">
        <w:rPr>
          <w:rFonts w:ascii="仿宋_GB2312" w:eastAsia="仿宋_GB2312" w:hAnsi="ˎ̥" w:hint="eastAsia"/>
          <w:sz w:val="32"/>
          <w:szCs w:val="32"/>
        </w:rPr>
        <w:t>1</w:t>
      </w:r>
      <w:r>
        <w:rPr>
          <w:rFonts w:ascii="仿宋_GB2312" w:eastAsia="仿宋_GB2312" w:hAnsi="ˎ̥" w:hint="eastAsia"/>
          <w:sz w:val="32"/>
          <w:szCs w:val="32"/>
        </w:rPr>
        <w:t>辆、离退休干部服务用车</w:t>
      </w:r>
      <w:r w:rsidR="003E7061" w:rsidRPr="009A4843">
        <w:rPr>
          <w:rFonts w:ascii="仿宋_GB2312" w:eastAsia="仿宋_GB2312" w:hAnsi="ˎ̥" w:hint="eastAsia"/>
          <w:sz w:val="32"/>
          <w:szCs w:val="32"/>
        </w:rPr>
        <w:t>0</w:t>
      </w:r>
      <w:r>
        <w:rPr>
          <w:rFonts w:ascii="仿宋_GB2312" w:eastAsia="仿宋_GB2312" w:hAnsi="ˎ̥" w:hint="eastAsia"/>
          <w:sz w:val="32"/>
          <w:szCs w:val="32"/>
        </w:rPr>
        <w:t>辆、其他用车</w:t>
      </w:r>
      <w:r w:rsidR="003E7061" w:rsidRPr="009A4843">
        <w:rPr>
          <w:rFonts w:ascii="仿宋_GB2312" w:eastAsia="仿宋_GB2312" w:hAnsi="ˎ̥" w:hint="eastAsia"/>
          <w:sz w:val="32"/>
          <w:szCs w:val="32"/>
        </w:rPr>
        <w:t>0</w:t>
      </w:r>
      <w:r>
        <w:rPr>
          <w:rFonts w:ascii="仿宋_GB2312" w:eastAsia="仿宋_GB2312" w:hAnsi="ˎ̥" w:hint="eastAsia"/>
          <w:sz w:val="32"/>
          <w:szCs w:val="32"/>
        </w:rPr>
        <w:t>辆，其他用车主要是……。</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单价100万元（含）以上设备（不含车辆）</w:t>
      </w:r>
      <w:r w:rsidR="003E7061" w:rsidRPr="009A4843">
        <w:rPr>
          <w:rFonts w:ascii="仿宋_GB2312" w:eastAsia="仿宋_GB2312" w:hAnsi="ˎ̥" w:hint="eastAsia"/>
          <w:sz w:val="32"/>
          <w:szCs w:val="32"/>
        </w:rPr>
        <w:t>0</w:t>
      </w:r>
      <w:r>
        <w:rPr>
          <w:rFonts w:ascii="仿宋_GB2312" w:eastAsia="仿宋_GB2312" w:hAnsi="ˎ̥" w:hint="eastAsia"/>
          <w:sz w:val="32"/>
          <w:szCs w:val="32"/>
        </w:rPr>
        <w:t>台（套）。</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（注</w:t>
      </w:r>
      <w:r>
        <w:rPr>
          <w:rFonts w:ascii="仿宋_GB2312" w:eastAsia="仿宋_GB2312" w:hAnsi="ˎ̥"/>
          <w:sz w:val="32"/>
          <w:szCs w:val="32"/>
        </w:rPr>
        <w:t>：</w:t>
      </w:r>
      <w:r>
        <w:rPr>
          <w:rFonts w:ascii="仿宋_GB2312" w:eastAsia="仿宋_GB2312" w:hAnsi="ˎ̥" w:hint="eastAsia"/>
          <w:sz w:val="32"/>
          <w:szCs w:val="32"/>
        </w:rPr>
        <w:t>上述国有资产占用情况相关数据取自</w:t>
      </w:r>
      <w:r>
        <w:rPr>
          <w:rFonts w:ascii="仿宋_GB2312" w:eastAsia="仿宋_GB2312" w:hAnsi="ˎ̥"/>
          <w:sz w:val="32"/>
          <w:szCs w:val="32"/>
        </w:rPr>
        <w:t>2024</w:t>
      </w:r>
      <w:r>
        <w:rPr>
          <w:rFonts w:ascii="仿宋_GB2312" w:eastAsia="仿宋_GB2312" w:hAnsi="ˎ̥" w:hint="eastAsia"/>
          <w:sz w:val="32"/>
          <w:szCs w:val="32"/>
        </w:rPr>
        <w:t>年度部门决算F0</w:t>
      </w:r>
      <w:r>
        <w:rPr>
          <w:rFonts w:ascii="仿宋_GB2312" w:eastAsia="仿宋_GB2312" w:hAnsi="ˎ̥"/>
          <w:sz w:val="32"/>
          <w:szCs w:val="32"/>
        </w:rPr>
        <w:t>2</w:t>
      </w:r>
      <w:r>
        <w:rPr>
          <w:rFonts w:ascii="仿宋_GB2312" w:eastAsia="仿宋_GB2312" w:hAnsi="ˎ̥" w:hint="eastAsia"/>
          <w:sz w:val="32"/>
          <w:szCs w:val="32"/>
        </w:rPr>
        <w:t>表《预算支出相关信息表》、F03表《机构运行信息表》。）</w:t>
      </w:r>
    </w:p>
    <w:p w:rsidR="004B60DF" w:rsidRDefault="004B60DF">
      <w:pPr>
        <w:spacing w:line="578" w:lineRule="exact"/>
        <w:jc w:val="center"/>
        <w:rPr>
          <w:rFonts w:ascii="黑体" w:eastAsia="黑体" w:hAnsi="ˎ̥"/>
          <w:sz w:val="32"/>
          <w:szCs w:val="32"/>
        </w:rPr>
      </w:pPr>
      <w:bookmarkStart w:id="108" w:name="_Toc8808_WPSOffice_Level1"/>
      <w:bookmarkStart w:id="109" w:name="_Toc8874_WPSOffice_Level1"/>
      <w:bookmarkStart w:id="110" w:name="_Toc11039_WPSOffice_Level1"/>
      <w:bookmarkStart w:id="111" w:name="_Toc15425_WPSOffice_Level1"/>
      <w:bookmarkStart w:id="112" w:name="_Toc4398_WPSOffice_Level1"/>
      <w:bookmarkStart w:id="113" w:name="_Toc17580_WPSOffice_Level1"/>
    </w:p>
    <w:p w:rsidR="004B60DF" w:rsidRDefault="00531C05">
      <w:pPr>
        <w:spacing w:line="578" w:lineRule="exact"/>
        <w:jc w:val="center"/>
        <w:rPr>
          <w:rFonts w:ascii="黑体" w:eastAsia="黑体" w:hAnsi="ˎ̥"/>
          <w:sz w:val="32"/>
          <w:szCs w:val="32"/>
        </w:rPr>
      </w:pPr>
      <w:r>
        <w:rPr>
          <w:rFonts w:ascii="黑体" w:eastAsia="黑体" w:hAnsi="ˎ̥" w:hint="eastAsia"/>
          <w:sz w:val="32"/>
          <w:szCs w:val="32"/>
        </w:rPr>
        <w:t>第四部分  名词解释</w:t>
      </w:r>
      <w:bookmarkEnd w:id="108"/>
      <w:bookmarkEnd w:id="109"/>
      <w:bookmarkEnd w:id="110"/>
      <w:bookmarkEnd w:id="111"/>
      <w:bookmarkEnd w:id="112"/>
      <w:bookmarkEnd w:id="113"/>
    </w:p>
    <w:p w:rsidR="004B60DF" w:rsidRDefault="004B60DF">
      <w:pPr>
        <w:spacing w:line="578" w:lineRule="exact"/>
        <w:jc w:val="center"/>
        <w:rPr>
          <w:rFonts w:ascii="黑体" w:eastAsia="黑体" w:hAnsi="ˎ̥"/>
          <w:sz w:val="32"/>
          <w:szCs w:val="32"/>
        </w:rPr>
      </w:pPr>
    </w:p>
    <w:p w:rsidR="004B60DF" w:rsidRDefault="00531C05">
      <w:pPr>
        <w:numPr>
          <w:ilvl w:val="0"/>
          <w:numId w:val="2"/>
        </w:num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财政拨款收入：指同级政府财政部门当年拨付的各类财政拨款。</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二、上级补助收入：指事业单位从主管部门和上级单位取得的非财政补助收入。</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三、事业收入：指事业单位开展专业业务活动及辅助活动取得的收入。</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四、经营收入：指事业单位在专业业务活动及其辅助活动之外开展非独立核算经营活动取得的收入。</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五、附属单位上缴收入：指事业单位取得附属独立核算单位根据有关规定上缴的收入。</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lastRenderedPageBreak/>
        <w:t>六、其他收入：指除上述“财政拨款收入”“事业收入”“上级补助收入”“经营收入”“附属单位上缴收入”等以外的收入。</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七、使用非财政拨款结余：指事业单位在当年的“财政拨款收入”“事业收入”“经营收入”“其他收入”等不足以安排当年支出的情况下，使用非同级财政拨款结余资金弥补本年度收支缺口。</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八、年初结转和结余：指以前年度尚未完成、结转到本年按有关规定继续使用的资金，或项目已完成等产生的结余资金。</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九、结余分配：指事业单位缴纳企业所得税以及从非财政拨款结余或经营结余中提取各类结余的情况。</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十、年末结转和结余：指本年度或以前年度预算安排、因客观条件发生变化无法按原计划实施，需要延迟到以后年度按有关规定继续使用的资金（不包括事业单位非财政拨款结余和专用结余）。</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十一、基本支出：指为保障机构正常运转、完成日常工作任务而发生的人员支出和公用支出。</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十二、项目支出：指在基本支出之外为完成特定行政任务和事业发展目标所发生的支出。</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十三、经营支出：指事业单位在专业业务活动及其辅助活动之外开展非独立核算经营活动发生的支出。</w:t>
      </w:r>
    </w:p>
    <w:p w:rsidR="004B60DF" w:rsidRDefault="00531C05">
      <w:pPr>
        <w:spacing w:line="578" w:lineRule="exact"/>
        <w:ind w:firstLineChars="200" w:firstLine="640"/>
        <w:rPr>
          <w:rFonts w:ascii="仿宋_GB2312" w:eastAsia="仿宋_GB2312" w:hAnsi="ˎ̥"/>
          <w:sz w:val="32"/>
          <w:szCs w:val="32"/>
        </w:rPr>
      </w:pPr>
      <w:r>
        <w:rPr>
          <w:rFonts w:ascii="仿宋_GB2312" w:eastAsia="仿宋_GB2312" w:hAnsi="ˎ̥" w:hint="eastAsia"/>
          <w:sz w:val="32"/>
          <w:szCs w:val="32"/>
        </w:rPr>
        <w:t>十四、“三公”经费：纳入本级财政预决算管理的“三公”经费，是指用一般公共预算财政拨款、政府性基金预算财政拨款</w:t>
      </w:r>
      <w:r>
        <w:rPr>
          <w:rFonts w:ascii="仿宋_GB2312" w:eastAsia="仿宋_GB2312" w:hAnsi="ˎ̥" w:hint="eastAsia"/>
          <w:sz w:val="32"/>
          <w:szCs w:val="32"/>
        </w:rPr>
        <w:lastRenderedPageBreak/>
        <w:t>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rsidR="004B60DF" w:rsidRDefault="00531C05">
      <w:pPr>
        <w:spacing w:line="578" w:lineRule="exact"/>
        <w:ind w:firstLine="645"/>
        <w:rPr>
          <w:rFonts w:ascii="仿宋_GB2312" w:eastAsia="仿宋_GB2312" w:hAnsi="ˎ̥"/>
          <w:sz w:val="32"/>
          <w:szCs w:val="32"/>
        </w:rPr>
      </w:pPr>
      <w:r>
        <w:rPr>
          <w:rFonts w:ascii="仿宋_GB2312" w:eastAsia="仿宋_GB2312" w:hAnsi="ˎ̥" w:hint="eastAsia"/>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rsidR="004B60DF" w:rsidRDefault="00531C05">
      <w:pPr>
        <w:spacing w:line="578" w:lineRule="exact"/>
        <w:ind w:firstLine="645"/>
        <w:rPr>
          <w:rFonts w:ascii="仿宋_GB2312" w:eastAsia="仿宋_GB2312" w:hAnsi="ˎ̥"/>
          <w:sz w:val="32"/>
          <w:szCs w:val="32"/>
        </w:rPr>
      </w:pPr>
      <w:r>
        <w:rPr>
          <w:rFonts w:ascii="仿宋_GB2312" w:eastAsia="仿宋_GB2312" w:hAnsi="ˎ̥" w:hint="eastAsia"/>
          <w:sz w:val="32"/>
          <w:szCs w:val="32"/>
        </w:rPr>
        <w:t>十六、</w:t>
      </w:r>
      <w:r>
        <w:rPr>
          <w:rFonts w:ascii="仿宋_GB2312" w:eastAsia="仿宋_GB2312" w:hAnsi="ˎ̥"/>
          <w:sz w:val="32"/>
          <w:szCs w:val="32"/>
        </w:rPr>
        <w:t>支出功能分类：</w:t>
      </w:r>
    </w:p>
    <w:p w:rsidR="004B60DF" w:rsidRDefault="00531C05">
      <w:pPr>
        <w:spacing w:line="578" w:lineRule="exact"/>
        <w:ind w:firstLine="645"/>
        <w:rPr>
          <w:rFonts w:ascii="仿宋_GB2312" w:eastAsia="仿宋_GB2312" w:hAnsi="ˎ̥"/>
          <w:sz w:val="32"/>
          <w:szCs w:val="32"/>
        </w:rPr>
      </w:pPr>
      <w:r>
        <w:rPr>
          <w:rFonts w:ascii="仿宋_GB2312" w:eastAsia="仿宋_GB2312" w:hAnsi="ˎ̥" w:hint="eastAsia"/>
          <w:color w:val="FF0000"/>
          <w:sz w:val="32"/>
          <w:szCs w:val="32"/>
        </w:rPr>
        <w:t>XXXX</w:t>
      </w:r>
      <w:r>
        <w:rPr>
          <w:rFonts w:ascii="仿宋_GB2312" w:eastAsia="仿宋_GB2312" w:hAnsi="ˎ̥" w:hint="eastAsia"/>
          <w:sz w:val="32"/>
          <w:szCs w:val="32"/>
        </w:rPr>
        <w:t>（类）</w:t>
      </w:r>
      <w:r>
        <w:rPr>
          <w:rFonts w:ascii="仿宋_GB2312" w:eastAsia="仿宋_GB2312" w:hAnsi="ˎ̥" w:hint="eastAsia"/>
          <w:color w:val="FF0000"/>
          <w:sz w:val="32"/>
          <w:szCs w:val="32"/>
        </w:rPr>
        <w:t>XXXX</w:t>
      </w:r>
      <w:r>
        <w:rPr>
          <w:rFonts w:ascii="仿宋_GB2312" w:eastAsia="仿宋_GB2312" w:hAnsi="ˎ̥" w:hint="eastAsia"/>
          <w:sz w:val="32"/>
          <w:szCs w:val="32"/>
        </w:rPr>
        <w:t>（款）</w:t>
      </w:r>
      <w:r>
        <w:rPr>
          <w:rFonts w:ascii="仿宋_GB2312" w:eastAsia="仿宋_GB2312" w:hAnsi="ˎ̥" w:hint="eastAsia"/>
          <w:color w:val="FF0000"/>
          <w:sz w:val="32"/>
          <w:szCs w:val="32"/>
        </w:rPr>
        <w:t>XXXX</w:t>
      </w:r>
      <w:r>
        <w:rPr>
          <w:rFonts w:ascii="仿宋_GB2312" w:eastAsia="仿宋_GB2312" w:hAnsi="ˎ̥" w:hint="eastAsia"/>
          <w:sz w:val="32"/>
          <w:szCs w:val="32"/>
        </w:rPr>
        <w:t>（项），</w:t>
      </w:r>
      <w:r>
        <w:rPr>
          <w:rFonts w:ascii="仿宋_GB2312" w:eastAsia="仿宋_GB2312" w:hAnsi="ˎ̥"/>
          <w:sz w:val="32"/>
          <w:szCs w:val="32"/>
        </w:rPr>
        <w:t>……</w:t>
      </w:r>
      <w:r>
        <w:rPr>
          <w:rFonts w:ascii="仿宋_GB2312" w:eastAsia="仿宋_GB2312" w:hAnsi="ˎ̥" w:hint="eastAsia"/>
          <w:sz w:val="32"/>
          <w:szCs w:val="32"/>
        </w:rPr>
        <w:t>；</w:t>
      </w:r>
    </w:p>
    <w:p w:rsidR="004B60DF" w:rsidRDefault="00531C05">
      <w:pPr>
        <w:spacing w:line="578" w:lineRule="exact"/>
        <w:ind w:firstLine="645"/>
        <w:rPr>
          <w:rFonts w:ascii="仿宋_GB2312" w:eastAsia="仿宋_GB2312" w:hAnsi="ˎ̥"/>
          <w:sz w:val="32"/>
          <w:szCs w:val="32"/>
        </w:rPr>
      </w:pPr>
      <w:r>
        <w:rPr>
          <w:rFonts w:ascii="仿宋_GB2312" w:eastAsia="仿宋_GB2312" w:hAnsi="ˎ̥" w:hint="eastAsia"/>
          <w:color w:val="FF0000"/>
          <w:sz w:val="32"/>
          <w:szCs w:val="32"/>
        </w:rPr>
        <w:t>XXXX</w:t>
      </w:r>
      <w:r>
        <w:rPr>
          <w:rFonts w:ascii="仿宋_GB2312" w:eastAsia="仿宋_GB2312" w:hAnsi="ˎ̥" w:hint="eastAsia"/>
          <w:sz w:val="32"/>
          <w:szCs w:val="32"/>
        </w:rPr>
        <w:t>（类）</w:t>
      </w:r>
      <w:r>
        <w:rPr>
          <w:rFonts w:ascii="仿宋_GB2312" w:eastAsia="仿宋_GB2312" w:hAnsi="ˎ̥" w:hint="eastAsia"/>
          <w:color w:val="FF0000"/>
          <w:sz w:val="32"/>
          <w:szCs w:val="32"/>
        </w:rPr>
        <w:t>XXXX</w:t>
      </w:r>
      <w:r>
        <w:rPr>
          <w:rFonts w:ascii="仿宋_GB2312" w:eastAsia="仿宋_GB2312" w:hAnsi="ˎ̥" w:hint="eastAsia"/>
          <w:sz w:val="32"/>
          <w:szCs w:val="32"/>
        </w:rPr>
        <w:t>（款）</w:t>
      </w:r>
      <w:r>
        <w:rPr>
          <w:rFonts w:ascii="仿宋_GB2312" w:eastAsia="仿宋_GB2312" w:hAnsi="ˎ̥" w:hint="eastAsia"/>
          <w:color w:val="FF0000"/>
          <w:sz w:val="32"/>
          <w:szCs w:val="32"/>
        </w:rPr>
        <w:t>XXXX</w:t>
      </w:r>
      <w:r>
        <w:rPr>
          <w:rFonts w:ascii="仿宋_GB2312" w:eastAsia="仿宋_GB2312" w:hAnsi="ˎ̥" w:hint="eastAsia"/>
          <w:sz w:val="32"/>
          <w:szCs w:val="32"/>
        </w:rPr>
        <w:t>（项），</w:t>
      </w:r>
      <w:r>
        <w:rPr>
          <w:rFonts w:ascii="仿宋_GB2312" w:eastAsia="仿宋_GB2312" w:hAnsi="ˎ̥"/>
          <w:sz w:val="32"/>
          <w:szCs w:val="32"/>
        </w:rPr>
        <w:t>……</w:t>
      </w:r>
      <w:r>
        <w:rPr>
          <w:rFonts w:ascii="仿宋_GB2312" w:eastAsia="仿宋_GB2312" w:hAnsi="ˎ̥" w:hint="eastAsia"/>
          <w:sz w:val="32"/>
          <w:szCs w:val="32"/>
        </w:rPr>
        <w:t>。</w:t>
      </w:r>
    </w:p>
    <w:p w:rsidR="004B60DF" w:rsidRDefault="00531C05">
      <w:pPr>
        <w:spacing w:line="578" w:lineRule="exact"/>
      </w:pPr>
      <w:r>
        <w:rPr>
          <w:rFonts w:ascii="仿宋_GB2312" w:eastAsia="仿宋_GB2312" w:hAnsi="ˎ̥" w:hint="eastAsia"/>
          <w:sz w:val="32"/>
          <w:szCs w:val="32"/>
        </w:rPr>
        <w:t>（注</w:t>
      </w:r>
      <w:r>
        <w:rPr>
          <w:rFonts w:ascii="仿宋_GB2312" w:eastAsia="仿宋_GB2312" w:hAnsi="ˎ̥"/>
          <w:sz w:val="32"/>
          <w:szCs w:val="32"/>
        </w:rPr>
        <w:t>：</w:t>
      </w:r>
      <w:r>
        <w:rPr>
          <w:rFonts w:ascii="仿宋_GB2312" w:eastAsia="仿宋_GB2312" w:hAnsi="ˎ̥" w:hint="eastAsia"/>
          <w:sz w:val="32"/>
          <w:szCs w:val="32"/>
        </w:rPr>
        <w:t>支出功能分类的名词解释，各预算部门、单位根据实际支出情况填列，可参阅财政部印发的《</w:t>
      </w:r>
      <w:r>
        <w:rPr>
          <w:rFonts w:ascii="仿宋_GB2312" w:eastAsia="仿宋_GB2312" w:hAnsi="ˎ̥"/>
          <w:sz w:val="32"/>
          <w:szCs w:val="32"/>
        </w:rPr>
        <w:t>2024</w:t>
      </w:r>
      <w:r>
        <w:rPr>
          <w:rFonts w:ascii="仿宋_GB2312" w:eastAsia="仿宋_GB2312" w:hAnsi="ˎ̥" w:hint="eastAsia"/>
          <w:sz w:val="32"/>
          <w:szCs w:val="32"/>
        </w:rPr>
        <w:t>年政府收支分类科目》。）</w:t>
      </w:r>
    </w:p>
    <w:sectPr w:rsidR="004B60DF" w:rsidSect="004B60DF">
      <w:footerReference w:type="even" r:id="rId7"/>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9E8" w:rsidRDefault="000979E8" w:rsidP="004B60DF">
      <w:r>
        <w:separator/>
      </w:r>
    </w:p>
  </w:endnote>
  <w:endnote w:type="continuationSeparator" w:id="1">
    <w:p w:rsidR="000979E8" w:rsidRDefault="000979E8" w:rsidP="004B6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0DF" w:rsidRDefault="00205289">
    <w:pPr>
      <w:pStyle w:val="a5"/>
      <w:framePr w:wrap="around" w:vAnchor="text" w:hAnchor="margin" w:xAlign="center" w:y="1"/>
      <w:rPr>
        <w:rStyle w:val="a8"/>
      </w:rPr>
    </w:pPr>
    <w:r>
      <w:fldChar w:fldCharType="begin"/>
    </w:r>
    <w:r w:rsidR="00531C05">
      <w:rPr>
        <w:rStyle w:val="a8"/>
      </w:rPr>
      <w:instrText xml:space="preserve">PAGE  </w:instrText>
    </w:r>
    <w:r>
      <w:fldChar w:fldCharType="end"/>
    </w:r>
  </w:p>
  <w:p w:rsidR="004B60DF" w:rsidRDefault="004B60D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0DF" w:rsidRDefault="00205289">
    <w:pPr>
      <w:pStyle w:val="a5"/>
      <w:framePr w:wrap="around" w:vAnchor="text" w:hAnchor="margin" w:xAlign="center" w:y="1"/>
      <w:rPr>
        <w:rStyle w:val="a8"/>
      </w:rPr>
    </w:pPr>
    <w:r>
      <w:fldChar w:fldCharType="begin"/>
    </w:r>
    <w:r w:rsidR="00531C05">
      <w:rPr>
        <w:rStyle w:val="a8"/>
      </w:rPr>
      <w:instrText xml:space="preserve">PAGE  </w:instrText>
    </w:r>
    <w:r>
      <w:fldChar w:fldCharType="separate"/>
    </w:r>
    <w:r w:rsidR="00582D75">
      <w:rPr>
        <w:rStyle w:val="a8"/>
        <w:noProof/>
      </w:rPr>
      <w:t>11</w:t>
    </w:r>
    <w:r>
      <w:fldChar w:fldCharType="end"/>
    </w:r>
  </w:p>
  <w:p w:rsidR="004B60DF" w:rsidRDefault="004B60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9E8" w:rsidRDefault="000979E8" w:rsidP="004B60DF">
      <w:r>
        <w:separator/>
      </w:r>
    </w:p>
  </w:footnote>
  <w:footnote w:type="continuationSeparator" w:id="1">
    <w:p w:rsidR="000979E8" w:rsidRDefault="000979E8" w:rsidP="004B6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FC2DCC"/>
    <w:multiLevelType w:val="singleLevel"/>
    <w:tmpl w:val="AFFC2DCC"/>
    <w:lvl w:ilvl="0">
      <w:start w:val="1"/>
      <w:numFmt w:val="chineseCounting"/>
      <w:suff w:val="nothing"/>
      <w:lvlText w:val="%1、"/>
      <w:lvlJc w:val="left"/>
      <w:rPr>
        <w:rFonts w:hint="eastAsia"/>
      </w:rPr>
    </w:lvl>
  </w:abstractNum>
  <w:abstractNum w:abstractNumId="1">
    <w:nsid w:val="72109F8D"/>
    <w:multiLevelType w:val="singleLevel"/>
    <w:tmpl w:val="72109F8D"/>
    <w:lvl w:ilvl="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2VlZThlZDk5ZTQ4MTFjNGY3MjIxNTdiOWMzZmQwMWMifQ=="/>
  </w:docVars>
  <w:rsids>
    <w:rsidRoot w:val="A7F73C99"/>
    <w:rsid w:val="8FFC8888"/>
    <w:rsid w:val="A7F73C99"/>
    <w:rsid w:val="BFFE3BF4"/>
    <w:rsid w:val="DFEBDA37"/>
    <w:rsid w:val="EF6FCA1D"/>
    <w:rsid w:val="EFFF57D6"/>
    <w:rsid w:val="FD33A2D0"/>
    <w:rsid w:val="FF7FA20F"/>
    <w:rsid w:val="FFFE81A3"/>
    <w:rsid w:val="000163AF"/>
    <w:rsid w:val="00064A91"/>
    <w:rsid w:val="000718C4"/>
    <w:rsid w:val="000779B0"/>
    <w:rsid w:val="000811A0"/>
    <w:rsid w:val="000979E8"/>
    <w:rsid w:val="000C6EF6"/>
    <w:rsid w:val="001E4E23"/>
    <w:rsid w:val="001E510D"/>
    <w:rsid w:val="001F28C1"/>
    <w:rsid w:val="001F4EC0"/>
    <w:rsid w:val="00205289"/>
    <w:rsid w:val="00213789"/>
    <w:rsid w:val="002A10BB"/>
    <w:rsid w:val="002A6DA5"/>
    <w:rsid w:val="002A6E07"/>
    <w:rsid w:val="00313C5E"/>
    <w:rsid w:val="0034456B"/>
    <w:rsid w:val="00345A5A"/>
    <w:rsid w:val="003D2F77"/>
    <w:rsid w:val="003E1902"/>
    <w:rsid w:val="003E7061"/>
    <w:rsid w:val="004B306A"/>
    <w:rsid w:val="004B60DF"/>
    <w:rsid w:val="004C755C"/>
    <w:rsid w:val="004D515A"/>
    <w:rsid w:val="004D5572"/>
    <w:rsid w:val="00501808"/>
    <w:rsid w:val="0050273F"/>
    <w:rsid w:val="00513897"/>
    <w:rsid w:val="00530C81"/>
    <w:rsid w:val="00531C05"/>
    <w:rsid w:val="00582D75"/>
    <w:rsid w:val="005C43A2"/>
    <w:rsid w:val="005E64FB"/>
    <w:rsid w:val="005F5987"/>
    <w:rsid w:val="00602EED"/>
    <w:rsid w:val="006B0D64"/>
    <w:rsid w:val="006E0444"/>
    <w:rsid w:val="00731FC7"/>
    <w:rsid w:val="00740E64"/>
    <w:rsid w:val="00754F6E"/>
    <w:rsid w:val="007A4101"/>
    <w:rsid w:val="00804648"/>
    <w:rsid w:val="00810B20"/>
    <w:rsid w:val="008232A9"/>
    <w:rsid w:val="00826D86"/>
    <w:rsid w:val="00893C12"/>
    <w:rsid w:val="00896ADB"/>
    <w:rsid w:val="008B35EA"/>
    <w:rsid w:val="00916815"/>
    <w:rsid w:val="00961184"/>
    <w:rsid w:val="009A2744"/>
    <w:rsid w:val="009A4843"/>
    <w:rsid w:val="009E07D1"/>
    <w:rsid w:val="00A54A37"/>
    <w:rsid w:val="00A70448"/>
    <w:rsid w:val="00AA19F3"/>
    <w:rsid w:val="00AC28EE"/>
    <w:rsid w:val="00AC3F0E"/>
    <w:rsid w:val="00AC5AE1"/>
    <w:rsid w:val="00B36E61"/>
    <w:rsid w:val="00B409FF"/>
    <w:rsid w:val="00B4133E"/>
    <w:rsid w:val="00B54DE8"/>
    <w:rsid w:val="00B63E9E"/>
    <w:rsid w:val="00BC0439"/>
    <w:rsid w:val="00C03052"/>
    <w:rsid w:val="00C04C21"/>
    <w:rsid w:val="00C5233D"/>
    <w:rsid w:val="00C7436A"/>
    <w:rsid w:val="00CA0F14"/>
    <w:rsid w:val="00CA536B"/>
    <w:rsid w:val="00CB0D1E"/>
    <w:rsid w:val="00CD6E49"/>
    <w:rsid w:val="00CD794A"/>
    <w:rsid w:val="00D17AE2"/>
    <w:rsid w:val="00D83955"/>
    <w:rsid w:val="00DB612B"/>
    <w:rsid w:val="00DC2A37"/>
    <w:rsid w:val="00E07782"/>
    <w:rsid w:val="00E70EA3"/>
    <w:rsid w:val="00F0336A"/>
    <w:rsid w:val="00F06DA9"/>
    <w:rsid w:val="00F103D6"/>
    <w:rsid w:val="00F2241A"/>
    <w:rsid w:val="00F25220"/>
    <w:rsid w:val="00FA2884"/>
    <w:rsid w:val="00FB5A46"/>
    <w:rsid w:val="00FC03DC"/>
    <w:rsid w:val="00FC5708"/>
    <w:rsid w:val="09201287"/>
    <w:rsid w:val="0FC80124"/>
    <w:rsid w:val="136F98C7"/>
    <w:rsid w:val="17427E68"/>
    <w:rsid w:val="1755065F"/>
    <w:rsid w:val="1AFC29C9"/>
    <w:rsid w:val="1CA52F2E"/>
    <w:rsid w:val="1DFE370B"/>
    <w:rsid w:val="1E3630B9"/>
    <w:rsid w:val="26EEC2B5"/>
    <w:rsid w:val="29472309"/>
    <w:rsid w:val="2B406E77"/>
    <w:rsid w:val="2C2A0C43"/>
    <w:rsid w:val="2D1E73A5"/>
    <w:rsid w:val="32717154"/>
    <w:rsid w:val="34B63260"/>
    <w:rsid w:val="37FDA7E2"/>
    <w:rsid w:val="3A314D88"/>
    <w:rsid w:val="3A746883"/>
    <w:rsid w:val="3CA15DE9"/>
    <w:rsid w:val="3FE61EE5"/>
    <w:rsid w:val="406508EE"/>
    <w:rsid w:val="408D6263"/>
    <w:rsid w:val="41B40CEE"/>
    <w:rsid w:val="48317291"/>
    <w:rsid w:val="485F7024"/>
    <w:rsid w:val="48E70666"/>
    <w:rsid w:val="4C6877E5"/>
    <w:rsid w:val="4D6A468D"/>
    <w:rsid w:val="4EA86137"/>
    <w:rsid w:val="56CA7FD0"/>
    <w:rsid w:val="57FA38D1"/>
    <w:rsid w:val="5F7D3333"/>
    <w:rsid w:val="61385890"/>
    <w:rsid w:val="6504510C"/>
    <w:rsid w:val="687436E1"/>
    <w:rsid w:val="6DA45C50"/>
    <w:rsid w:val="6E9A7825"/>
    <w:rsid w:val="6F670F9B"/>
    <w:rsid w:val="737450E0"/>
    <w:rsid w:val="74054476"/>
    <w:rsid w:val="742F38C4"/>
    <w:rsid w:val="74AB66DC"/>
    <w:rsid w:val="74C4154C"/>
    <w:rsid w:val="75956FFF"/>
    <w:rsid w:val="77AA2D01"/>
    <w:rsid w:val="7CDE1DBD"/>
    <w:rsid w:val="7D943A85"/>
    <w:rsid w:val="7DB0448C"/>
    <w:rsid w:val="7E5F9AA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60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4B60DF"/>
    <w:pPr>
      <w:jc w:val="left"/>
    </w:pPr>
    <w:rPr>
      <w:lang/>
    </w:rPr>
  </w:style>
  <w:style w:type="paragraph" w:styleId="a4">
    <w:name w:val="Balloon Text"/>
    <w:basedOn w:val="a"/>
    <w:link w:val="Char0"/>
    <w:qFormat/>
    <w:rsid w:val="004B60DF"/>
    <w:rPr>
      <w:sz w:val="18"/>
      <w:szCs w:val="18"/>
      <w:lang/>
    </w:rPr>
  </w:style>
  <w:style w:type="paragraph" w:styleId="a5">
    <w:name w:val="footer"/>
    <w:basedOn w:val="a"/>
    <w:qFormat/>
    <w:rsid w:val="004B60DF"/>
    <w:pPr>
      <w:tabs>
        <w:tab w:val="center" w:pos="4153"/>
        <w:tab w:val="right" w:pos="8306"/>
      </w:tabs>
      <w:snapToGrid w:val="0"/>
      <w:jc w:val="left"/>
    </w:pPr>
    <w:rPr>
      <w:sz w:val="18"/>
      <w:szCs w:val="18"/>
    </w:rPr>
  </w:style>
  <w:style w:type="paragraph" w:styleId="a6">
    <w:name w:val="header"/>
    <w:basedOn w:val="a"/>
    <w:link w:val="Char1"/>
    <w:qFormat/>
    <w:rsid w:val="004B60DF"/>
    <w:pPr>
      <w:pBdr>
        <w:bottom w:val="single" w:sz="6" w:space="1" w:color="auto"/>
      </w:pBdr>
      <w:tabs>
        <w:tab w:val="center" w:pos="4153"/>
        <w:tab w:val="right" w:pos="8306"/>
      </w:tabs>
      <w:snapToGrid w:val="0"/>
      <w:jc w:val="center"/>
    </w:pPr>
    <w:rPr>
      <w:sz w:val="18"/>
      <w:szCs w:val="18"/>
      <w:lang/>
    </w:rPr>
  </w:style>
  <w:style w:type="paragraph" w:styleId="a7">
    <w:name w:val="annotation subject"/>
    <w:basedOn w:val="a3"/>
    <w:next w:val="a3"/>
    <w:link w:val="Char2"/>
    <w:qFormat/>
    <w:rsid w:val="004B60DF"/>
    <w:rPr>
      <w:b/>
      <w:bCs/>
    </w:rPr>
  </w:style>
  <w:style w:type="character" w:styleId="a8">
    <w:name w:val="page number"/>
    <w:qFormat/>
    <w:rsid w:val="004B60DF"/>
  </w:style>
  <w:style w:type="character" w:styleId="a9">
    <w:name w:val="annotation reference"/>
    <w:qFormat/>
    <w:rsid w:val="004B60DF"/>
    <w:rPr>
      <w:sz w:val="21"/>
      <w:szCs w:val="21"/>
    </w:rPr>
  </w:style>
  <w:style w:type="character" w:customStyle="1" w:styleId="Char">
    <w:name w:val="批注文字 Char"/>
    <w:link w:val="a3"/>
    <w:qFormat/>
    <w:rsid w:val="004B60DF"/>
    <w:rPr>
      <w:kern w:val="2"/>
      <w:sz w:val="21"/>
      <w:szCs w:val="24"/>
    </w:rPr>
  </w:style>
  <w:style w:type="character" w:customStyle="1" w:styleId="Char0">
    <w:name w:val="批注框文本 Char"/>
    <w:link w:val="a4"/>
    <w:qFormat/>
    <w:rsid w:val="004B60DF"/>
    <w:rPr>
      <w:kern w:val="2"/>
      <w:sz w:val="18"/>
      <w:szCs w:val="18"/>
    </w:rPr>
  </w:style>
  <w:style w:type="character" w:customStyle="1" w:styleId="Char1">
    <w:name w:val="页眉 Char"/>
    <w:link w:val="a6"/>
    <w:qFormat/>
    <w:rsid w:val="004B60DF"/>
    <w:rPr>
      <w:kern w:val="2"/>
      <w:sz w:val="18"/>
      <w:szCs w:val="18"/>
    </w:rPr>
  </w:style>
  <w:style w:type="character" w:customStyle="1" w:styleId="Char2">
    <w:name w:val="批注主题 Char"/>
    <w:link w:val="a7"/>
    <w:qFormat/>
    <w:rsid w:val="004B60DF"/>
    <w:rPr>
      <w:b/>
      <w:bCs/>
      <w:kern w:val="2"/>
      <w:sz w:val="21"/>
      <w:szCs w:val="24"/>
    </w:rPr>
  </w:style>
  <w:style w:type="paragraph" w:customStyle="1" w:styleId="WPSOffice1">
    <w:name w:val="WPSOffice手动目录 1"/>
    <w:qFormat/>
    <w:rsid w:val="004B60DF"/>
  </w:style>
  <w:style w:type="paragraph" w:customStyle="1" w:styleId="WPSOffice2">
    <w:name w:val="WPSOffice手动目录 2"/>
    <w:qFormat/>
    <w:rsid w:val="004B60DF"/>
    <w:pPr>
      <w:ind w:leftChars="200" w:left="200"/>
    </w:pPr>
  </w:style>
  <w:style w:type="paragraph" w:customStyle="1" w:styleId="1CharCharChar">
    <w:name w:val="正文1 Char Char Char"/>
    <w:basedOn w:val="a"/>
    <w:qFormat/>
    <w:rsid w:val="004B60DF"/>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1592</TotalTime>
  <Pages>13</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qwe</cp:lastModifiedBy>
  <cp:revision>32</cp:revision>
  <cp:lastPrinted>2023-08-03T00:58:00Z</cp:lastPrinted>
  <dcterms:created xsi:type="dcterms:W3CDTF">2024-07-24T03:26:00Z</dcterms:created>
  <dcterms:modified xsi:type="dcterms:W3CDTF">2025-09-16T02:26:00Z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62BEC4820EE04D218B436F3F82916A05_13</vt:lpwstr>
  </property>
  <property fmtid="{D5CDD505-2E9C-101B-9397-08002B2CF9AE}" pid="4" name="KSOTemplateDocerSaveRecord">
    <vt:lpwstr>eyJoZGlkIjoiY2VlZThlZDk5ZTQ4MTFjNGY3MjIxNTdiOWMzZmQwMWMiLCJ1c2VySWQiOiIyMzQ5MTc1OTYifQ==</vt:lpwstr>
  </property>
</Properties>
</file>